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
          <w:bCs/>
          <w:sz w:val="28"/>
          <w:szCs w:val="28"/>
        </w:rPr>
      </w:pPr>
      <w:r>
        <w:rPr>
          <w:rFonts w:hint="eastAsia" w:ascii="黑体" w:hAnsi="黑体" w:eastAsia="黑体" w:cs="黑体"/>
          <w:b/>
          <w:bCs/>
          <w:sz w:val="48"/>
        </w:rPr>
        <w:t xml:space="preserve"> </w:t>
      </w: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jc w:val="center"/>
        <w:rPr>
          <w:rFonts w:ascii="黑体" w:hAnsi="黑体" w:eastAsia="黑体" w:cs="黑体"/>
          <w:b/>
          <w:bCs/>
          <w:sz w:val="48"/>
        </w:rPr>
      </w:pPr>
    </w:p>
    <w:p>
      <w:pPr>
        <w:spacing w:line="360" w:lineRule="auto"/>
        <w:jc w:val="center"/>
        <w:rPr>
          <w:rFonts w:ascii="黑体" w:hAnsi="黑体" w:eastAsia="黑体" w:cs="黑体"/>
          <w:b/>
          <w:bCs/>
          <w:sz w:val="48"/>
        </w:rPr>
      </w:pPr>
    </w:p>
    <w:p>
      <w:pPr>
        <w:pStyle w:val="2"/>
      </w:pPr>
    </w:p>
    <w:p>
      <w:pPr>
        <w:spacing w:line="360" w:lineRule="auto"/>
        <w:jc w:val="center"/>
        <w:rPr>
          <w:rFonts w:ascii="黑体" w:hAnsi="黑体" w:eastAsia="黑体" w:cs="黑体"/>
          <w:b/>
          <w:bCs/>
          <w:sz w:val="48"/>
        </w:rPr>
      </w:pPr>
    </w:p>
    <w:p>
      <w:pPr>
        <w:spacing w:line="480" w:lineRule="auto"/>
        <w:jc w:val="center"/>
        <w:rPr>
          <w:rFonts w:hint="eastAsia" w:ascii="黑体" w:hAnsi="黑体" w:eastAsia="黑体" w:cs="黑体"/>
          <w:b/>
          <w:kern w:val="44"/>
          <w:sz w:val="48"/>
          <w:szCs w:val="48"/>
        </w:rPr>
      </w:pPr>
      <w:r>
        <w:rPr>
          <w:rFonts w:hint="eastAsia" w:ascii="黑体" w:hAnsi="黑体" w:eastAsia="黑体" w:cs="黑体"/>
          <w:b/>
          <w:bCs/>
          <w:sz w:val="48"/>
        </w:rPr>
        <w:t>南方医科大学第五附属医院</w:t>
      </w:r>
    </w:p>
    <w:p>
      <w:pPr>
        <w:pStyle w:val="13"/>
        <w:spacing w:line="480" w:lineRule="auto"/>
        <w:jc w:val="center"/>
        <w:rPr>
          <w:rFonts w:hint="eastAsia" w:ascii="黑体" w:hAnsi="黑体" w:eastAsia="黑体" w:cs="黑体"/>
          <w:b/>
          <w:bCs/>
          <w:sz w:val="48"/>
          <w:szCs w:val="24"/>
          <w:lang w:val="en-US" w:eastAsia="zh-CN" w:bidi="ar-SA"/>
        </w:rPr>
      </w:pPr>
      <w:r>
        <w:rPr>
          <w:rFonts w:hint="eastAsia" w:ascii="黑体" w:hAnsi="黑体" w:eastAsia="黑体" w:cs="黑体"/>
          <w:b/>
          <w:bCs/>
          <w:sz w:val="48"/>
          <w:szCs w:val="24"/>
          <w:lang w:val="en-US" w:eastAsia="zh-CN" w:bidi="ar-SA"/>
        </w:rPr>
        <w:t>电梯维保服务合同</w:t>
      </w:r>
    </w:p>
    <w:p>
      <w:pPr>
        <w:spacing w:line="360" w:lineRule="auto"/>
        <w:jc w:val="center"/>
        <w:rPr>
          <w:rFonts w:ascii="Times New Roman" w:eastAsia="黑体"/>
          <w:sz w:val="48"/>
        </w:rPr>
      </w:pPr>
    </w:p>
    <w:p>
      <w:pPr>
        <w:jc w:val="center"/>
        <w:rPr>
          <w:rFonts w:ascii="Times New Roman" w:eastAsia="黑体"/>
          <w:sz w:val="48"/>
        </w:rPr>
      </w:pPr>
    </w:p>
    <w:p>
      <w:pPr>
        <w:jc w:val="center"/>
        <w:rPr>
          <w:rFonts w:ascii="Times New Roman" w:eastAsia="黑体"/>
          <w:sz w:val="48"/>
        </w:rPr>
      </w:pPr>
    </w:p>
    <w:p>
      <w:pPr>
        <w:pStyle w:val="2"/>
        <w:rPr>
          <w:rFonts w:ascii="Times New Roman" w:eastAsia="黑体"/>
          <w:sz w:val="48"/>
        </w:rPr>
      </w:pPr>
    </w:p>
    <w:p>
      <w:pPr>
        <w:pStyle w:val="2"/>
        <w:rPr>
          <w:rFonts w:ascii="Times New Roman" w:eastAsia="黑体"/>
          <w:sz w:val="48"/>
        </w:rPr>
      </w:pPr>
    </w:p>
    <w:p>
      <w:pPr>
        <w:pStyle w:val="2"/>
        <w:rPr>
          <w:rFonts w:ascii="Times New Roman" w:eastAsia="黑体"/>
          <w:sz w:val="48"/>
        </w:rPr>
      </w:pPr>
    </w:p>
    <w:p>
      <w:pPr>
        <w:pStyle w:val="2"/>
        <w:rPr>
          <w:rFonts w:ascii="Times New Roman" w:eastAsia="黑体"/>
          <w:sz w:val="48"/>
        </w:rPr>
      </w:pPr>
    </w:p>
    <w:p>
      <w:pPr>
        <w:pStyle w:val="2"/>
        <w:rPr>
          <w:rFonts w:ascii="Times New Roman" w:eastAsia="黑体"/>
          <w:sz w:val="48"/>
        </w:rPr>
      </w:pPr>
    </w:p>
    <w:p>
      <w:pPr>
        <w:rPr>
          <w:rFonts w:ascii="Times New Roman" w:eastAsia="黑体"/>
          <w:sz w:val="48"/>
        </w:rPr>
      </w:pPr>
    </w:p>
    <w:p>
      <w:pPr>
        <w:spacing w:line="360" w:lineRule="auto"/>
        <w:ind w:right="1848"/>
        <w:rPr>
          <w:rFonts w:hint="eastAsia" w:ascii="Times New Roman"/>
          <w:b/>
          <w:sz w:val="30"/>
          <w:lang w:val="en-US" w:eastAsia="zh-CN"/>
        </w:rPr>
      </w:pPr>
      <w:r>
        <w:rPr>
          <w:rFonts w:ascii="Times New Roman"/>
          <w:b/>
          <w:sz w:val="30"/>
        </w:rPr>
        <w:t>合同编号：</w:t>
      </w:r>
      <w:r>
        <w:rPr>
          <w:rFonts w:hint="eastAsia" w:ascii="Times New Roman"/>
          <w:b/>
          <w:sz w:val="30"/>
        </w:rPr>
        <w:t>NYWY</w:t>
      </w:r>
      <w:r>
        <w:rPr>
          <w:rFonts w:hint="eastAsia" w:ascii="Times New Roman"/>
          <w:b/>
          <w:sz w:val="30"/>
          <w:lang w:val="en-US" w:eastAsia="zh-CN"/>
        </w:rPr>
        <w:t>F</w:t>
      </w:r>
      <w:r>
        <w:rPr>
          <w:rFonts w:hint="eastAsia" w:ascii="Times New Roman"/>
          <w:b/>
          <w:sz w:val="30"/>
        </w:rPr>
        <w:t>2020000</w:t>
      </w:r>
      <w:r>
        <w:rPr>
          <w:rFonts w:hint="eastAsia" w:ascii="Times New Roman"/>
          <w:b/>
          <w:sz w:val="30"/>
          <w:lang w:val="en-US" w:eastAsia="zh-CN"/>
        </w:rPr>
        <w:t>2</w:t>
      </w:r>
    </w:p>
    <w:p>
      <w:pPr>
        <w:spacing w:line="360" w:lineRule="auto"/>
        <w:ind w:right="1848"/>
        <w:rPr>
          <w:rFonts w:ascii="Times New Roman"/>
          <w:b/>
          <w:sz w:val="30"/>
        </w:rPr>
      </w:pPr>
      <w:r>
        <w:rPr>
          <w:rFonts w:ascii="Times New Roman"/>
          <w:b/>
          <w:sz w:val="30"/>
        </w:rPr>
        <w:t>甲方：</w:t>
      </w:r>
    </w:p>
    <w:p>
      <w:pPr>
        <w:spacing w:line="360" w:lineRule="auto"/>
        <w:ind w:right="1848"/>
        <w:rPr>
          <w:rFonts w:ascii="Times New Roman"/>
          <w:b/>
          <w:sz w:val="30"/>
        </w:rPr>
      </w:pPr>
      <w:r>
        <w:rPr>
          <w:rFonts w:ascii="Times New Roman"/>
          <w:b/>
          <w:sz w:val="30"/>
        </w:rPr>
        <w:t>乙方</w:t>
      </w:r>
      <w:r>
        <w:rPr>
          <w:rFonts w:hint="eastAsia" w:ascii="Times New Roman"/>
          <w:b/>
          <w:sz w:val="30"/>
        </w:rPr>
        <w:t>：</w:t>
      </w:r>
    </w:p>
    <w:p>
      <w:pPr>
        <w:widowControl/>
        <w:spacing w:line="360" w:lineRule="auto"/>
        <w:rPr>
          <w:rFonts w:ascii="Times New Roman"/>
          <w:sz w:val="30"/>
        </w:rPr>
      </w:pPr>
      <w:r>
        <w:rPr>
          <w:rFonts w:ascii="Times New Roman"/>
          <w:b/>
          <w:sz w:val="30"/>
        </w:rPr>
        <w:t>签署地点</w:t>
      </w:r>
      <w:r>
        <w:rPr>
          <w:rFonts w:ascii="Times New Roman"/>
          <w:sz w:val="30"/>
        </w:rPr>
        <w:t>：</w:t>
      </w:r>
    </w:p>
    <w:p>
      <w:pPr>
        <w:tabs>
          <w:tab w:val="left" w:pos="4425"/>
        </w:tabs>
        <w:spacing w:before="60" w:after="60" w:line="276" w:lineRule="auto"/>
        <w:rPr>
          <w:rFonts w:ascii="Times New Roman"/>
          <w:b/>
        </w:rPr>
      </w:pPr>
    </w:p>
    <w:p>
      <w:pPr>
        <w:pStyle w:val="2"/>
        <w:rPr>
          <w:rFonts w:ascii="Times New Roman"/>
          <w:b/>
        </w:rPr>
      </w:pPr>
    </w:p>
    <w:p>
      <w:pPr>
        <w:pStyle w:val="2"/>
        <w:rPr>
          <w:rFonts w:ascii="Times New Roman"/>
          <w:b/>
        </w:rPr>
      </w:pPr>
    </w:p>
    <w:p>
      <w:pPr>
        <w:tabs>
          <w:tab w:val="left" w:pos="4425"/>
        </w:tabs>
        <w:spacing w:line="360" w:lineRule="auto"/>
        <w:rPr>
          <w:rFonts w:ascii="宋体" w:hAnsi="宋体"/>
          <w:b/>
          <w:color w:val="auto"/>
          <w:sz w:val="24"/>
        </w:rPr>
      </w:pPr>
      <w:r>
        <w:rPr>
          <w:rFonts w:ascii="宋体" w:hAnsi="宋体"/>
          <w:b/>
          <w:color w:val="auto"/>
          <w:sz w:val="24"/>
          <w:szCs w:val="32"/>
        </w:rPr>
        <w:t>甲方：</w:t>
      </w:r>
      <w:r>
        <w:rPr>
          <w:rFonts w:hint="eastAsia" w:hAnsi="宋体"/>
          <w:b/>
          <w:color w:val="auto"/>
          <w:sz w:val="24"/>
          <w:szCs w:val="32"/>
          <w:lang w:val="en-US" w:eastAsia="zh-CN"/>
        </w:rPr>
        <w:t xml:space="preserve">                        </w:t>
      </w:r>
      <w:r>
        <w:rPr>
          <w:rFonts w:ascii="宋体" w:hAnsi="宋体"/>
          <w:b/>
          <w:color w:val="auto"/>
          <w:sz w:val="24"/>
          <w:szCs w:val="32"/>
        </w:rPr>
        <w:t xml:space="preserve">         甲方合同编号</w:t>
      </w:r>
      <w:r>
        <w:rPr>
          <w:rFonts w:ascii="宋体" w:hAnsi="宋体"/>
          <w:b/>
          <w:color w:val="auto"/>
          <w:sz w:val="24"/>
        </w:rPr>
        <w:t>：</w:t>
      </w:r>
    </w:p>
    <w:p>
      <w:pPr>
        <w:tabs>
          <w:tab w:val="left" w:pos="4425"/>
        </w:tabs>
        <w:spacing w:line="360" w:lineRule="auto"/>
        <w:rPr>
          <w:rFonts w:ascii="宋体" w:hAnsi="宋体"/>
          <w:bCs/>
          <w:color w:val="auto"/>
          <w:sz w:val="24"/>
          <w:szCs w:val="32"/>
        </w:rPr>
      </w:pPr>
      <w:r>
        <w:rPr>
          <w:rFonts w:ascii="宋体" w:hAnsi="宋体"/>
          <w:b/>
          <w:color w:val="auto"/>
          <w:sz w:val="24"/>
          <w:szCs w:val="32"/>
        </w:rPr>
        <w:t>地址：</w:t>
      </w:r>
    </w:p>
    <w:p>
      <w:pPr>
        <w:spacing w:line="360" w:lineRule="auto"/>
        <w:rPr>
          <w:rFonts w:ascii="宋体" w:hAnsi="宋体"/>
          <w:bCs/>
          <w:color w:val="auto"/>
          <w:sz w:val="24"/>
          <w:szCs w:val="32"/>
        </w:rPr>
      </w:pPr>
      <w:r>
        <w:rPr>
          <w:rFonts w:ascii="宋体" w:hAnsi="宋体"/>
          <w:b/>
          <w:color w:val="auto"/>
          <w:sz w:val="24"/>
          <w:szCs w:val="32"/>
        </w:rPr>
        <w:t>电话：</w:t>
      </w:r>
    </w:p>
    <w:p>
      <w:pPr>
        <w:spacing w:line="360" w:lineRule="auto"/>
        <w:rPr>
          <w:rFonts w:ascii="宋体" w:hAnsi="宋体"/>
          <w:bCs/>
          <w:color w:val="auto"/>
          <w:sz w:val="24"/>
          <w:szCs w:val="32"/>
        </w:rPr>
      </w:pPr>
      <w:r>
        <w:rPr>
          <w:rFonts w:ascii="宋体" w:hAnsi="宋体"/>
          <w:b/>
          <w:color w:val="auto"/>
          <w:sz w:val="24"/>
          <w:szCs w:val="32"/>
        </w:rPr>
        <w:t>联系人</w:t>
      </w:r>
      <w:r>
        <w:rPr>
          <w:rFonts w:ascii="宋体" w:hAnsi="宋体"/>
          <w:bCs/>
          <w:color w:val="auto"/>
          <w:sz w:val="24"/>
          <w:szCs w:val="32"/>
        </w:rPr>
        <w:t>：</w:t>
      </w:r>
    </w:p>
    <w:p>
      <w:pPr>
        <w:spacing w:line="360" w:lineRule="auto"/>
        <w:rPr>
          <w:rFonts w:ascii="宋体" w:hAnsi="宋体"/>
          <w:bCs/>
          <w:color w:val="auto"/>
          <w:sz w:val="24"/>
          <w:szCs w:val="32"/>
          <w:u w:val="single"/>
        </w:rPr>
      </w:pPr>
      <w:r>
        <w:rPr>
          <w:rFonts w:ascii="宋体" w:hAnsi="宋体"/>
          <w:b/>
          <w:color w:val="auto"/>
          <w:sz w:val="24"/>
          <w:szCs w:val="32"/>
        </w:rPr>
        <w:t>开户行：</w:t>
      </w:r>
      <w:r>
        <w:rPr>
          <w:rFonts w:hint="eastAsia" w:hAnsi="宋体"/>
          <w:b/>
          <w:color w:val="auto"/>
          <w:sz w:val="24"/>
          <w:szCs w:val="32"/>
          <w:lang w:val="en-US" w:eastAsia="zh-CN"/>
        </w:rPr>
        <w:t xml:space="preserve">                     </w:t>
      </w:r>
      <w:r>
        <w:rPr>
          <w:rFonts w:ascii="宋体" w:hAnsi="宋体"/>
          <w:bCs/>
          <w:color w:val="auto"/>
          <w:sz w:val="24"/>
          <w:szCs w:val="32"/>
        </w:rPr>
        <w:t xml:space="preserve">          </w:t>
      </w:r>
      <w:r>
        <w:rPr>
          <w:rFonts w:ascii="宋体" w:hAnsi="宋体"/>
          <w:b/>
          <w:color w:val="auto"/>
          <w:sz w:val="24"/>
          <w:szCs w:val="32"/>
        </w:rPr>
        <w:t>账号：</w:t>
      </w:r>
    </w:p>
    <w:p>
      <w:pPr>
        <w:spacing w:line="360" w:lineRule="auto"/>
        <w:rPr>
          <w:rFonts w:ascii="宋体" w:hAnsi="宋体"/>
          <w:bCs/>
          <w:color w:val="auto"/>
          <w:sz w:val="24"/>
          <w:szCs w:val="32"/>
          <w:u w:val="single"/>
        </w:rPr>
      </w:pPr>
      <w:r>
        <w:rPr>
          <w:rFonts w:ascii="宋体" w:hAnsi="宋体"/>
          <w:b/>
          <w:color w:val="auto"/>
          <w:sz w:val="24"/>
          <w:szCs w:val="32"/>
        </w:rPr>
        <w:t>纳税识别号：</w:t>
      </w:r>
    </w:p>
    <w:p>
      <w:pPr>
        <w:spacing w:before="60" w:after="60" w:line="360" w:lineRule="auto"/>
        <w:rPr>
          <w:rFonts w:ascii="宋体" w:hAnsi="宋体"/>
          <w:b/>
          <w:color w:val="auto"/>
          <w:sz w:val="24"/>
          <w:szCs w:val="32"/>
        </w:rPr>
      </w:pPr>
    </w:p>
    <w:p>
      <w:pPr>
        <w:autoSpaceDE w:val="0"/>
        <w:autoSpaceDN w:val="0"/>
        <w:spacing w:line="360" w:lineRule="auto"/>
        <w:ind w:right="1848"/>
        <w:rPr>
          <w:rFonts w:ascii="宋体" w:hAnsi="宋体"/>
          <w:b/>
          <w:color w:val="auto"/>
          <w:sz w:val="24"/>
          <w:szCs w:val="32"/>
        </w:rPr>
      </w:pPr>
    </w:p>
    <w:p>
      <w:pPr>
        <w:pStyle w:val="2"/>
        <w:rPr>
          <w:rFonts w:ascii="宋体" w:hAnsi="宋体"/>
          <w:b/>
          <w:color w:val="auto"/>
          <w:sz w:val="24"/>
          <w:szCs w:val="32"/>
        </w:rPr>
      </w:pPr>
    </w:p>
    <w:p>
      <w:pPr>
        <w:pStyle w:val="2"/>
        <w:rPr>
          <w:rFonts w:ascii="宋体" w:hAnsi="宋体"/>
          <w:b/>
          <w:color w:val="auto"/>
          <w:sz w:val="24"/>
          <w:szCs w:val="32"/>
        </w:rPr>
      </w:pPr>
    </w:p>
    <w:p>
      <w:pPr>
        <w:tabs>
          <w:tab w:val="left" w:pos="4425"/>
        </w:tabs>
        <w:spacing w:line="360" w:lineRule="auto"/>
        <w:rPr>
          <w:rFonts w:ascii="宋体" w:hAnsi="宋体"/>
          <w:bCs/>
          <w:color w:val="auto"/>
          <w:sz w:val="24"/>
        </w:rPr>
      </w:pPr>
      <w:r>
        <w:rPr>
          <w:rFonts w:ascii="宋体" w:hAnsi="宋体"/>
          <w:b/>
          <w:color w:val="auto"/>
          <w:sz w:val="24"/>
          <w:szCs w:val="32"/>
        </w:rPr>
        <w:t>乙方：</w:t>
      </w:r>
      <w:r>
        <w:rPr>
          <w:rFonts w:hint="eastAsia" w:hAnsi="宋体"/>
          <w:b/>
          <w:color w:val="auto"/>
          <w:sz w:val="24"/>
          <w:szCs w:val="32"/>
          <w:lang w:val="en-US" w:eastAsia="zh-CN"/>
        </w:rPr>
        <w:t xml:space="preserve">                        </w:t>
      </w:r>
      <w:r>
        <w:rPr>
          <w:rFonts w:hint="eastAsia" w:ascii="宋体" w:hAnsi="宋体"/>
          <w:b/>
          <w:color w:val="auto"/>
          <w:sz w:val="24"/>
          <w:szCs w:val="32"/>
        </w:rPr>
        <w:t xml:space="preserve">      </w:t>
      </w:r>
      <w:r>
        <w:rPr>
          <w:rFonts w:hint="eastAsia" w:hAnsi="宋体"/>
          <w:b/>
          <w:color w:val="auto"/>
          <w:sz w:val="24"/>
          <w:szCs w:val="32"/>
          <w:lang w:val="en-US" w:eastAsia="zh-CN"/>
        </w:rPr>
        <w:t xml:space="preserve">  </w:t>
      </w:r>
      <w:r>
        <w:rPr>
          <w:rFonts w:hint="eastAsia" w:ascii="宋体" w:hAnsi="宋体"/>
          <w:b/>
          <w:color w:val="auto"/>
          <w:sz w:val="24"/>
          <w:szCs w:val="32"/>
        </w:rPr>
        <w:t xml:space="preserve">  </w:t>
      </w:r>
      <w:r>
        <w:rPr>
          <w:rFonts w:ascii="宋体" w:hAnsi="宋体"/>
          <w:b/>
          <w:color w:val="auto"/>
          <w:sz w:val="24"/>
          <w:szCs w:val="32"/>
        </w:rPr>
        <w:t>乙方合同编号</w:t>
      </w:r>
      <w:r>
        <w:rPr>
          <w:rFonts w:ascii="宋体" w:hAnsi="宋体"/>
          <w:color w:val="auto"/>
          <w:sz w:val="24"/>
          <w:szCs w:val="32"/>
        </w:rPr>
        <w:t>：</w:t>
      </w:r>
    </w:p>
    <w:p>
      <w:pPr>
        <w:autoSpaceDE w:val="0"/>
        <w:autoSpaceDN w:val="0"/>
        <w:spacing w:line="360" w:lineRule="auto"/>
        <w:rPr>
          <w:rFonts w:hint="eastAsia" w:ascii="宋体" w:hAnsi="宋体"/>
          <w:color w:val="auto"/>
          <w:sz w:val="24"/>
          <w:szCs w:val="32"/>
        </w:rPr>
      </w:pPr>
      <w:r>
        <w:rPr>
          <w:rFonts w:ascii="宋体" w:hAnsi="宋体"/>
          <w:b/>
          <w:bCs/>
          <w:color w:val="auto"/>
          <w:sz w:val="24"/>
          <w:szCs w:val="32"/>
        </w:rPr>
        <w:t>地址：</w:t>
      </w:r>
    </w:p>
    <w:p>
      <w:pPr>
        <w:spacing w:line="360" w:lineRule="auto"/>
        <w:rPr>
          <w:rFonts w:ascii="宋体" w:hAnsi="宋体"/>
          <w:b/>
          <w:bCs/>
          <w:color w:val="auto"/>
          <w:sz w:val="24"/>
        </w:rPr>
      </w:pPr>
      <w:r>
        <w:rPr>
          <w:rFonts w:ascii="宋体" w:hAnsi="宋体"/>
          <w:b/>
          <w:bCs/>
          <w:color w:val="auto"/>
          <w:sz w:val="24"/>
        </w:rPr>
        <w:t>电话：</w:t>
      </w:r>
    </w:p>
    <w:p>
      <w:pPr>
        <w:spacing w:line="360" w:lineRule="auto"/>
        <w:rPr>
          <w:rFonts w:ascii="宋体" w:hAnsi="宋体"/>
          <w:color w:val="auto"/>
          <w:sz w:val="24"/>
        </w:rPr>
      </w:pPr>
      <w:r>
        <w:rPr>
          <w:rFonts w:ascii="宋体" w:hAnsi="宋体"/>
          <w:b/>
          <w:bCs/>
          <w:color w:val="auto"/>
          <w:sz w:val="24"/>
        </w:rPr>
        <w:t>联系人：</w:t>
      </w:r>
      <w:r>
        <w:rPr>
          <w:rFonts w:ascii="宋体" w:hAnsi="宋体"/>
          <w:color w:val="auto"/>
          <w:sz w:val="24"/>
        </w:rPr>
        <w:t xml:space="preserve">             </w:t>
      </w:r>
    </w:p>
    <w:p>
      <w:pPr>
        <w:spacing w:line="360" w:lineRule="auto"/>
        <w:rPr>
          <w:rFonts w:hint="eastAsia" w:ascii="宋体" w:hAnsi="宋体" w:eastAsia="宋体" w:cs="宋体"/>
          <w:color w:val="auto"/>
          <w:sz w:val="24"/>
          <w:lang w:eastAsia="zh-CN"/>
        </w:rPr>
      </w:pPr>
      <w:r>
        <w:rPr>
          <w:rFonts w:ascii="宋体" w:hAnsi="宋体"/>
          <w:b/>
          <w:bCs/>
          <w:color w:val="auto"/>
          <w:sz w:val="24"/>
        </w:rPr>
        <w:t>开户行：</w:t>
      </w:r>
      <w:r>
        <w:rPr>
          <w:rFonts w:hint="eastAsia" w:hAnsi="宋体"/>
          <w:b/>
          <w:bCs/>
          <w:color w:val="auto"/>
          <w:sz w:val="24"/>
          <w:lang w:val="en-US" w:eastAsia="zh-CN"/>
        </w:rPr>
        <w:t xml:space="preserve">                         </w:t>
      </w:r>
      <w:r>
        <w:rPr>
          <w:rFonts w:ascii="宋体" w:hAnsi="宋体" w:cs="宋体"/>
          <w:color w:val="auto"/>
          <w:sz w:val="24"/>
        </w:rPr>
        <w:t xml:space="preserve">        </w:t>
      </w:r>
      <w:r>
        <w:rPr>
          <w:rFonts w:ascii="宋体" w:hAnsi="宋体"/>
          <w:b/>
          <w:bCs/>
          <w:color w:val="auto"/>
          <w:sz w:val="24"/>
        </w:rPr>
        <w:t>账号</w:t>
      </w:r>
      <w:r>
        <w:rPr>
          <w:rFonts w:hint="eastAsia" w:hAnsi="宋体"/>
          <w:b/>
          <w:bCs/>
          <w:color w:val="auto"/>
          <w:sz w:val="24"/>
          <w:lang w:eastAsia="zh-CN"/>
        </w:rPr>
        <w:t>：</w:t>
      </w:r>
    </w:p>
    <w:p>
      <w:pPr>
        <w:spacing w:line="360" w:lineRule="auto"/>
        <w:rPr>
          <w:rFonts w:ascii="宋体" w:hAnsi="宋体" w:cs="宋体"/>
          <w:bCs/>
          <w:color w:val="auto"/>
          <w:sz w:val="24"/>
          <w:u w:val="single"/>
        </w:rPr>
      </w:pPr>
      <w:r>
        <w:rPr>
          <w:rFonts w:ascii="宋体" w:hAnsi="宋体"/>
          <w:b/>
          <w:bCs/>
          <w:color w:val="auto"/>
          <w:sz w:val="24"/>
        </w:rPr>
        <w:t>纳税识别号：</w:t>
      </w:r>
    </w:p>
    <w:p>
      <w:pPr>
        <w:adjustRightInd w:val="0"/>
        <w:snapToGrid w:val="0"/>
        <w:spacing w:line="360" w:lineRule="auto"/>
        <w:jc w:val="center"/>
        <w:rPr>
          <w:rFonts w:ascii="宋体" w:hAnsi="宋体"/>
          <w:b/>
          <w:color w:val="auto"/>
          <w:szCs w:val="21"/>
        </w:rPr>
      </w:pPr>
    </w:p>
    <w:p>
      <w:pPr>
        <w:spacing w:line="480" w:lineRule="auto"/>
        <w:jc w:val="center"/>
        <w:rPr>
          <w:rFonts w:hint="eastAsia" w:ascii="宋体" w:hAnsi="宋体" w:cs="宋体"/>
          <w:b/>
          <w:bCs/>
          <w:color w:val="auto"/>
          <w:sz w:val="36"/>
          <w:szCs w:val="36"/>
        </w:rPr>
      </w:pPr>
    </w:p>
    <w:p>
      <w:pPr>
        <w:spacing w:line="360" w:lineRule="auto"/>
        <w:rPr>
          <w:rFonts w:ascii="Times New Roman"/>
          <w:b/>
          <w:u w:val="single"/>
        </w:rPr>
      </w:pPr>
    </w:p>
    <w:p>
      <w:pPr>
        <w:rPr>
          <w:rFonts w:ascii="Times New Roman" w:eastAsia="黑体"/>
          <w:b/>
          <w:sz w:val="32"/>
          <w:szCs w:val="32"/>
        </w:rPr>
      </w:pPr>
    </w:p>
    <w:p>
      <w:pPr>
        <w:widowControl/>
        <w:spacing w:line="360" w:lineRule="auto"/>
        <w:jc w:val="center"/>
        <w:rPr>
          <w:rFonts w:ascii="方正小标宋简体" w:hAnsi="黑体" w:eastAsia="方正小标宋简体" w:cs="宋体"/>
          <w:bCs/>
          <w:kern w:val="44"/>
          <w:sz w:val="44"/>
          <w:szCs w:val="44"/>
        </w:rPr>
      </w:pPr>
    </w:p>
    <w:p>
      <w:pPr>
        <w:widowControl/>
        <w:spacing w:line="360" w:lineRule="auto"/>
        <w:jc w:val="center"/>
        <w:rPr>
          <w:rFonts w:ascii="方正小标宋简体" w:hAnsi="黑体" w:eastAsia="方正小标宋简体" w:cs="宋体"/>
          <w:bCs/>
          <w:kern w:val="44"/>
          <w:sz w:val="44"/>
          <w:szCs w:val="44"/>
        </w:rPr>
      </w:pPr>
    </w:p>
    <w:p>
      <w:pPr>
        <w:widowControl/>
        <w:spacing w:line="360" w:lineRule="auto"/>
        <w:jc w:val="center"/>
        <w:rPr>
          <w:rFonts w:ascii="方正小标宋简体" w:hAnsi="黑体" w:eastAsia="方正小标宋简体" w:cs="宋体"/>
          <w:bCs/>
          <w:kern w:val="44"/>
          <w:sz w:val="44"/>
          <w:szCs w:val="44"/>
        </w:rPr>
      </w:pPr>
    </w:p>
    <w:p>
      <w:pPr>
        <w:widowControl/>
        <w:spacing w:line="360" w:lineRule="auto"/>
        <w:jc w:val="center"/>
        <w:rPr>
          <w:rFonts w:ascii="方正小标宋简体" w:hAnsi="黑体" w:eastAsia="方正小标宋简体" w:cs="宋体"/>
          <w:bCs/>
          <w:kern w:val="44"/>
          <w:sz w:val="44"/>
          <w:szCs w:val="44"/>
        </w:rPr>
      </w:pPr>
    </w:p>
    <w:p>
      <w:pPr>
        <w:widowControl/>
        <w:spacing w:line="360" w:lineRule="auto"/>
        <w:jc w:val="center"/>
        <w:rPr>
          <w:rFonts w:ascii="方正小标宋简体" w:hAnsi="黑体" w:eastAsia="方正小标宋简体" w:cs="宋体"/>
          <w:bCs/>
          <w:kern w:val="44"/>
          <w:sz w:val="44"/>
          <w:szCs w:val="44"/>
        </w:rPr>
      </w:pPr>
    </w:p>
    <w:p>
      <w:pPr>
        <w:tabs>
          <w:tab w:val="left" w:pos="4425"/>
        </w:tabs>
        <w:spacing w:before="60" w:after="60" w:line="276" w:lineRule="auto"/>
        <w:rPr>
          <w:rFonts w:hAnsi="宋体"/>
        </w:rPr>
      </w:pPr>
    </w:p>
    <w:p>
      <w:pPr>
        <w:spacing w:line="480" w:lineRule="auto"/>
        <w:jc w:val="both"/>
        <w:rPr>
          <w:rFonts w:hint="eastAsia" w:ascii="黑体" w:hAnsi="黑体" w:eastAsia="黑体" w:cs="黑体"/>
          <w:b/>
          <w:bCs/>
          <w:sz w:val="18"/>
          <w:szCs w:val="18"/>
        </w:rPr>
      </w:pPr>
    </w:p>
    <w:p>
      <w:pPr>
        <w:spacing w:line="360" w:lineRule="auto"/>
        <w:jc w:val="center"/>
        <w:rPr>
          <w:rFonts w:hint="eastAsia" w:ascii="黑体" w:hAnsi="黑体" w:eastAsia="黑体" w:cs="黑体"/>
          <w:b/>
          <w:bCs/>
          <w:sz w:val="36"/>
          <w:szCs w:val="36"/>
        </w:rPr>
        <w:sectPr>
          <w:headerReference r:id="rId3" w:type="default"/>
          <w:footerReference r:id="rId4" w:type="default"/>
          <w:pgSz w:w="11906" w:h="16838"/>
          <w:pgMar w:top="567" w:right="850" w:bottom="567" w:left="1134" w:header="851" w:footer="992" w:gutter="0"/>
          <w:cols w:space="720" w:num="1"/>
          <w:docGrid w:type="lines" w:linePitch="312" w:charSpace="0"/>
        </w:sectPr>
      </w:pPr>
    </w:p>
    <w:p>
      <w:pPr>
        <w:spacing w:line="360" w:lineRule="auto"/>
        <w:jc w:val="center"/>
        <w:rPr>
          <w:rFonts w:hint="eastAsia"/>
          <w:sz w:val="30"/>
          <w:szCs w:val="30"/>
          <w:lang w:val="en-US" w:eastAsia="zh-CN"/>
        </w:rPr>
      </w:pPr>
      <w:r>
        <w:rPr>
          <w:rFonts w:hint="eastAsia" w:ascii="黑体" w:hAnsi="黑体" w:eastAsia="黑体" w:cs="黑体"/>
          <w:b/>
          <w:bCs/>
          <w:sz w:val="30"/>
          <w:szCs w:val="30"/>
        </w:rPr>
        <w:t>南方医科大学第五附属</w:t>
      </w:r>
      <w:r>
        <w:rPr>
          <w:rFonts w:hint="eastAsia" w:ascii="黑体" w:hAnsi="黑体" w:eastAsia="黑体" w:cs="黑体"/>
          <w:b/>
          <w:bCs/>
          <w:sz w:val="30"/>
          <w:szCs w:val="30"/>
          <w:lang w:val="en-US" w:eastAsia="zh-CN" w:bidi="ar-SA"/>
        </w:rPr>
        <w:t>电梯维保服务合同</w:t>
      </w:r>
    </w:p>
    <w:p>
      <w:pPr>
        <w:spacing w:line="360" w:lineRule="auto"/>
        <w:ind w:right="960"/>
        <w:jc w:val="center"/>
        <w:rPr>
          <w:rFonts w:hint="eastAsia" w:ascii="宋体" w:hAnsi="宋体" w:eastAsia="宋体" w:cs="宋体"/>
          <w:sz w:val="21"/>
          <w:szCs w:val="21"/>
        </w:rPr>
      </w:pPr>
      <w:r>
        <w:rPr>
          <w:rFonts w:hint="eastAsia" w:ascii="黑体" w:hAnsi="黑体" w:eastAsia="黑体" w:cs="黑体"/>
          <w:b/>
          <w:bCs/>
          <w:sz w:val="36"/>
          <w:szCs w:val="36"/>
          <w:lang w:val="en-US" w:eastAsia="zh-CN" w:bidi="ar-SA"/>
        </w:rPr>
        <w:t xml:space="preserve">                              </w:t>
      </w:r>
      <w:r>
        <w:rPr>
          <w:rFonts w:hint="eastAsia" w:ascii="宋体" w:hAnsi="宋体" w:eastAsia="宋体" w:cs="宋体"/>
          <w:b/>
          <w:bCs/>
          <w:sz w:val="21"/>
          <w:szCs w:val="21"/>
          <w:lang w:val="en-US" w:eastAsia="zh-CN" w:bidi="ar-SA"/>
        </w:rPr>
        <w:t xml:space="preserve"> </w:t>
      </w:r>
      <w:r>
        <w:rPr>
          <w:rFonts w:hint="eastAsia" w:ascii="宋体" w:hAnsi="宋体" w:eastAsia="宋体" w:cs="宋体"/>
          <w:color w:val="000000"/>
          <w:sz w:val="21"/>
          <w:szCs w:val="21"/>
        </w:rPr>
        <w:t xml:space="preserve"> 合同编号：</w:t>
      </w:r>
      <w:r>
        <w:rPr>
          <w:rFonts w:hint="eastAsia" w:ascii="宋体" w:hAnsi="宋体" w:eastAsia="宋体" w:cs="宋体"/>
          <w:bCs/>
          <w:sz w:val="21"/>
          <w:szCs w:val="21"/>
        </w:rPr>
        <w:t>NYWY</w:t>
      </w:r>
      <w:r>
        <w:rPr>
          <w:rFonts w:hint="eastAsia" w:ascii="宋体" w:hAnsi="宋体" w:eastAsia="宋体" w:cs="宋体"/>
          <w:bCs/>
          <w:sz w:val="21"/>
          <w:szCs w:val="21"/>
          <w:lang w:val="en-US" w:eastAsia="zh-CN"/>
        </w:rPr>
        <w:t>F</w:t>
      </w:r>
      <w:r>
        <w:rPr>
          <w:rFonts w:hint="eastAsia" w:ascii="宋体" w:hAnsi="宋体" w:eastAsia="宋体" w:cs="宋体"/>
          <w:bCs/>
          <w:sz w:val="21"/>
          <w:szCs w:val="21"/>
        </w:rPr>
        <w:t>2020000</w:t>
      </w:r>
      <w:r>
        <w:rPr>
          <w:rFonts w:hint="eastAsia" w:ascii="宋体" w:hAnsi="宋体" w:eastAsia="宋体" w:cs="宋体"/>
          <w:bCs/>
          <w:sz w:val="21"/>
          <w:szCs w:val="21"/>
          <w:lang w:val="en-US" w:eastAsia="zh-CN"/>
        </w:rPr>
        <w:t>2</w:t>
      </w:r>
      <w:r>
        <w:rPr>
          <w:rFonts w:hint="eastAsia" w:ascii="宋体" w:hAnsi="宋体" w:eastAsia="宋体" w:cs="宋体"/>
          <w:b/>
          <w:bCs/>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甲方</w:t>
      </w:r>
      <w:r>
        <w:rPr>
          <w:rFonts w:hint="eastAsia" w:ascii="宋体" w:hAnsi="宋体" w:eastAsia="宋体" w:cs="宋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乙方：</w:t>
      </w:r>
    </w:p>
    <w:p>
      <w:pPr>
        <w:pStyle w:val="2"/>
        <w:spacing w:line="360" w:lineRule="auto"/>
        <w:ind w:firstLine="420" w:firstLineChars="200"/>
        <w:rPr>
          <w:rFonts w:hint="eastAsia" w:ascii="宋体" w:hAnsi="宋体" w:eastAsia="宋体" w:cs="宋体"/>
          <w:strike w:val="0"/>
          <w:dstrike w:val="0"/>
          <w:color w:val="FF0000"/>
          <w:sz w:val="21"/>
          <w:szCs w:val="21"/>
          <w:lang w:val="en-US" w:eastAsia="zh-CN"/>
        </w:rPr>
      </w:pPr>
      <w:r>
        <w:rPr>
          <w:rFonts w:hint="eastAsia" w:ascii="宋体" w:hAnsi="宋体" w:eastAsia="宋体" w:cs="宋体"/>
          <w:strike w:val="0"/>
          <w:dstrike w:val="0"/>
          <w:color w:val="auto"/>
          <w:sz w:val="21"/>
          <w:szCs w:val="21"/>
          <w:lang w:val="en-US" w:eastAsia="zh-CN"/>
        </w:rPr>
        <w:t>依照«中华人民共和国合同法»、«特种设备安全监察条例»及“南方医科大学第五附属医院电梯维保服务项目”（项目编号：NYWYF20200002）的采购结果和乙方《响应文件》内容为明确双方权利和义务，保障双方权益，甲、乙双方在自愿、平等、协商、互利的基础上，就南方医科大学第五附属医院电梯维保服务项目事宜订立本合同，合同签订后，需共同遵守。具体条款如下：</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570" w:leftChars="0" w:firstLine="0" w:firstLineChars="0"/>
        <w:textAlignment w:val="auto"/>
        <w:rPr>
          <w:rFonts w:hint="eastAsia" w:ascii="宋体" w:hAnsi="宋体" w:eastAsia="宋体" w:cs="宋体"/>
          <w:b/>
          <w:bCs w:val="0"/>
          <w:sz w:val="21"/>
          <w:szCs w:val="21"/>
          <w:lang w:val="en-US" w:eastAsia="zh-CN" w:bidi="ar-SA"/>
        </w:rPr>
      </w:pPr>
      <w:r>
        <w:rPr>
          <w:rFonts w:hint="eastAsia" w:ascii="宋体" w:hAnsi="宋体" w:eastAsia="宋体" w:cs="宋体"/>
          <w:b/>
          <w:bCs w:val="0"/>
          <w:sz w:val="21"/>
          <w:szCs w:val="21"/>
          <w:lang w:val="en-US" w:eastAsia="zh-CN" w:bidi="ar-SA"/>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
          <w:bCs/>
          <w:sz w:val="21"/>
          <w:szCs w:val="21"/>
          <w:lang w:val="en-US" w:eastAsia="zh-CN"/>
        </w:rPr>
      </w:pPr>
    </w:p>
    <w:tbl>
      <w:tblPr>
        <w:tblStyle w:val="11"/>
        <w:tblpPr w:leftFromText="180" w:rightFromText="180" w:vertAnchor="text" w:horzAnchor="page" w:tblpX="952" w:tblpY="24"/>
        <w:tblOverlap w:val="never"/>
        <w:tblW w:w="105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0"/>
        <w:gridCol w:w="3058"/>
        <w:gridCol w:w="2162"/>
        <w:gridCol w:w="1695"/>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600"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w:t>
            </w:r>
          </w:p>
        </w:tc>
        <w:tc>
          <w:tcPr>
            <w:tcW w:w="3058"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数量</w:t>
            </w:r>
          </w:p>
        </w:tc>
        <w:tc>
          <w:tcPr>
            <w:tcW w:w="2162"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单价（元</w:t>
            </w:r>
            <w:r>
              <w:rPr>
                <w:rFonts w:hint="eastAsia" w:ascii="宋体" w:hAnsi="宋体" w:eastAsia="宋体" w:cs="宋体"/>
                <w:b/>
                <w:bCs/>
                <w:color w:val="auto"/>
                <w:sz w:val="21"/>
                <w:szCs w:val="21"/>
                <w:lang w:val="en-US" w:eastAsia="zh-CN"/>
              </w:rPr>
              <w:t>/年</w:t>
            </w:r>
            <w:r>
              <w:rPr>
                <w:rFonts w:hint="eastAsia" w:ascii="宋体" w:hAnsi="宋体" w:eastAsia="宋体" w:cs="宋体"/>
                <w:b/>
                <w:bCs/>
                <w:color w:val="auto"/>
                <w:sz w:val="21"/>
                <w:szCs w:val="21"/>
                <w:lang w:eastAsia="zh-CN"/>
              </w:rPr>
              <w:t>）</w:t>
            </w:r>
          </w:p>
        </w:tc>
        <w:tc>
          <w:tcPr>
            <w:tcW w:w="1695"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小计（元/年）</w:t>
            </w:r>
          </w:p>
        </w:tc>
        <w:tc>
          <w:tcPr>
            <w:tcW w:w="2025"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600" w:type="dxa"/>
            <w:noWrap w:val="0"/>
            <w:vAlign w:val="center"/>
          </w:tcPr>
          <w:p>
            <w:pPr>
              <w:pageBreakBefore w:val="0"/>
              <w:widowControl w:val="0"/>
              <w:kinsoku/>
              <w:wordWrap/>
              <w:overflowPunct/>
              <w:topLinePunct w:val="0"/>
              <w:bidi w:val="0"/>
              <w:adjustRightInd w:val="0"/>
              <w:snapToGrid w:val="0"/>
              <w:spacing w:line="300" w:lineRule="exact"/>
              <w:jc w:val="left"/>
              <w:rPr>
                <w:rFonts w:hint="eastAsia" w:ascii="宋体" w:hAnsi="宋体" w:eastAsia="宋体" w:cs="宋体"/>
                <w:b w:val="0"/>
                <w:bCs/>
                <w:color w:val="auto"/>
                <w:sz w:val="21"/>
                <w:szCs w:val="21"/>
                <w:lang w:eastAsia="zh-CN"/>
              </w:rPr>
            </w:pPr>
            <w:r>
              <w:rPr>
                <w:rFonts w:hint="eastAsia" w:ascii="宋体" w:hAnsi="宋体" w:eastAsia="宋体" w:cs="宋体"/>
                <w:color w:val="auto"/>
                <w:sz w:val="21"/>
                <w:szCs w:val="21"/>
                <w:lang w:val="en-US" w:eastAsia="zh-CN"/>
              </w:rPr>
              <w:t>电梯维保服务项目</w:t>
            </w:r>
          </w:p>
        </w:tc>
        <w:tc>
          <w:tcPr>
            <w:tcW w:w="3058" w:type="dxa"/>
            <w:noWrap w:val="0"/>
            <w:vAlign w:val="center"/>
          </w:tcPr>
          <w:p>
            <w:pPr>
              <w:pageBreakBefore w:val="0"/>
              <w:widowControl w:val="0"/>
              <w:kinsoku/>
              <w:wordWrap/>
              <w:overflowPunct/>
              <w:topLinePunct w:val="0"/>
              <w:bidi w:val="0"/>
              <w:adjustRightInd w:val="0"/>
              <w:snapToGrid w:val="0"/>
              <w:spacing w:line="30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住院部</w:t>
            </w:r>
            <w:r>
              <w:rPr>
                <w:rFonts w:hint="eastAsia" w:ascii="宋体" w:hAnsi="宋体" w:eastAsia="宋体" w:cs="宋体"/>
                <w:b w:val="0"/>
                <w:bCs/>
                <w:color w:val="auto"/>
                <w:sz w:val="21"/>
                <w:szCs w:val="21"/>
                <w:lang w:val="en-US" w:eastAsia="zh-CN"/>
              </w:rPr>
              <w:t>14</w:t>
            </w:r>
            <w:r>
              <w:rPr>
                <w:rFonts w:hint="eastAsia" w:ascii="宋体" w:hAnsi="宋体" w:eastAsia="宋体" w:cs="宋体"/>
                <w:b w:val="0"/>
                <w:bCs/>
                <w:color w:val="auto"/>
                <w:sz w:val="21"/>
                <w:szCs w:val="21"/>
                <w:lang w:eastAsia="zh-CN"/>
              </w:rPr>
              <w:t>台，朝阳门诊1台，共1</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lang w:eastAsia="zh-CN"/>
              </w:rPr>
              <w:t>台电梯，其中云星楼无机房电梯还在保修期（即维保期）内，保修期截止到</w:t>
            </w:r>
            <w:r>
              <w:rPr>
                <w:rFonts w:hint="eastAsia" w:ascii="宋体" w:hAnsi="宋体" w:eastAsia="宋体" w:cs="宋体"/>
                <w:b w:val="0"/>
                <w:bCs/>
                <w:color w:val="auto"/>
                <w:sz w:val="21"/>
                <w:szCs w:val="21"/>
                <w:lang w:val="en-US" w:eastAsia="zh-CN"/>
              </w:rPr>
              <w:t>2020年12月18日。</w:t>
            </w:r>
          </w:p>
        </w:tc>
        <w:tc>
          <w:tcPr>
            <w:tcW w:w="2162" w:type="dxa"/>
            <w:noWrap w:val="0"/>
            <w:vAlign w:val="center"/>
          </w:tcPr>
          <w:p>
            <w:pPr>
              <w:pageBreakBefore w:val="0"/>
              <w:widowControl w:val="0"/>
              <w:kinsoku/>
              <w:wordWrap/>
              <w:overflowPunct/>
              <w:topLinePunct w:val="0"/>
              <w:bidi w:val="0"/>
              <w:adjustRightInd w:val="0"/>
              <w:snapToGrid w:val="0"/>
              <w:spacing w:line="300" w:lineRule="exact"/>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1台电梯每年维保费用：     元/年</w:t>
            </w:r>
          </w:p>
        </w:tc>
        <w:tc>
          <w:tcPr>
            <w:tcW w:w="1695" w:type="dxa"/>
            <w:noWrap w:val="0"/>
            <w:vAlign w:val="center"/>
          </w:tcPr>
          <w:p>
            <w:pPr>
              <w:pageBreakBefore w:val="0"/>
              <w:widowControl w:val="0"/>
              <w:kinsoku/>
              <w:wordWrap/>
              <w:overflowPunct/>
              <w:topLinePunct w:val="0"/>
              <w:bidi w:val="0"/>
              <w:adjustRightInd w:val="0"/>
              <w:snapToGrid w:val="0"/>
              <w:spacing w:line="30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15台电梯维保费用：       元/年</w:t>
            </w:r>
          </w:p>
        </w:tc>
        <w:tc>
          <w:tcPr>
            <w:tcW w:w="2025" w:type="dxa"/>
            <w:vMerge w:val="restart"/>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单件配件费200元（含200元）以下，由维保单位免费提供，15台电梯责任险费用由维保单位承担，每台保额不低于500万元。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600"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电梯驻场人员</w:t>
            </w:r>
          </w:p>
        </w:tc>
        <w:tc>
          <w:tcPr>
            <w:tcW w:w="3058" w:type="dxa"/>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1人</w:t>
            </w:r>
          </w:p>
        </w:tc>
        <w:tc>
          <w:tcPr>
            <w:tcW w:w="3857" w:type="dxa"/>
            <w:gridSpan w:val="2"/>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驻场人员费用：       元/年</w:t>
            </w:r>
          </w:p>
        </w:tc>
        <w:tc>
          <w:tcPr>
            <w:tcW w:w="2025" w:type="dxa"/>
            <w:vMerge w:val="continue"/>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4658" w:type="dxa"/>
            <w:gridSpan w:val="2"/>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合计金额：</w:t>
            </w:r>
          </w:p>
        </w:tc>
        <w:tc>
          <w:tcPr>
            <w:tcW w:w="3857" w:type="dxa"/>
            <w:gridSpan w:val="2"/>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元/年</w:t>
            </w:r>
          </w:p>
        </w:tc>
        <w:tc>
          <w:tcPr>
            <w:tcW w:w="2025" w:type="dxa"/>
            <w:vMerge w:val="continue"/>
            <w:noWrap w:val="0"/>
            <w:vAlign w:val="center"/>
          </w:tcPr>
          <w:p>
            <w:pPr>
              <w:pageBreakBefore w:val="0"/>
              <w:widowControl w:val="0"/>
              <w:kinsoku/>
              <w:wordWrap/>
              <w:overflowPunct/>
              <w:topLinePunct w:val="0"/>
              <w:bidi w:val="0"/>
              <w:adjustRightInd w:val="0"/>
              <w:snapToGrid w:val="0"/>
              <w:spacing w:line="300" w:lineRule="exact"/>
              <w:jc w:val="center"/>
              <w:rPr>
                <w:rFonts w:hint="eastAsia" w:ascii="宋体" w:hAnsi="宋体" w:eastAsia="宋体" w:cs="宋体"/>
                <w:b w:val="0"/>
                <w:bCs/>
                <w:color w:val="auto"/>
                <w:sz w:val="21"/>
                <w:szCs w:val="21"/>
                <w:lang w:val="en-US" w:eastAsia="zh-CN"/>
              </w:rPr>
            </w:pPr>
          </w:p>
        </w:tc>
      </w:tr>
    </w:tbl>
    <w:p>
      <w:pPr>
        <w:pageBreakBefore w:val="0"/>
        <w:widowControl w:val="0"/>
        <w:kinsoku/>
        <w:wordWrap/>
        <w:overflowPunct/>
        <w:topLinePunct w:val="0"/>
        <w:bidi w:val="0"/>
        <w:adjustRightInd w:val="0"/>
        <w:snapToGrid w:val="0"/>
        <w:spacing w:line="360" w:lineRule="auto"/>
        <w:ind w:firstLine="420" w:firstLineChars="200"/>
        <w:rPr>
          <w:rFonts w:hint="eastAsia" w:ascii="宋体" w:hAnsi="宋体" w:eastAsia="宋体" w:cs="宋体"/>
          <w:b w:val="0"/>
          <w:bCs/>
          <w:kern w:val="0"/>
          <w:sz w:val="21"/>
          <w:szCs w:val="21"/>
          <w:lang w:val="en-US" w:eastAsia="zh-CN" w:bidi="ar-SA"/>
        </w:rPr>
      </w:pPr>
      <w:r>
        <w:rPr>
          <w:rFonts w:hint="eastAsia" w:ascii="宋体" w:hAnsi="宋体" w:eastAsia="宋体" w:cs="宋体"/>
          <w:b w:val="0"/>
          <w:bCs/>
          <w:color w:val="auto"/>
          <w:sz w:val="21"/>
          <w:szCs w:val="21"/>
          <w:lang w:eastAsia="zh-CN"/>
        </w:rPr>
        <w:t>注：</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上述合计金额包括服务费、驻场费、电梯保险费、管理费、单件</w:t>
      </w:r>
      <w:r>
        <w:rPr>
          <w:rFonts w:hint="eastAsia" w:ascii="宋体" w:hAnsi="宋体" w:eastAsia="宋体" w:cs="宋体"/>
          <w:b w:val="0"/>
          <w:bCs/>
          <w:color w:val="auto"/>
          <w:sz w:val="21"/>
          <w:szCs w:val="21"/>
          <w:lang w:val="en-US" w:eastAsia="zh-CN"/>
        </w:rPr>
        <w:t>200元（含200元）以下配件费、</w:t>
      </w:r>
      <w:r>
        <w:rPr>
          <w:rFonts w:hint="eastAsia" w:ascii="宋体" w:hAnsi="宋体" w:eastAsia="宋体" w:cs="宋体"/>
          <w:b w:val="0"/>
          <w:bCs/>
          <w:color w:val="auto"/>
          <w:sz w:val="21"/>
          <w:szCs w:val="21"/>
          <w:lang w:eastAsia="zh-CN"/>
        </w:rPr>
        <w:t>税费等在项目过程中可预见和不可预见的费用。</w:t>
      </w:r>
    </w:p>
    <w:p>
      <w:pPr>
        <w:pStyle w:val="2"/>
        <w:pageBreakBefore w:val="0"/>
        <w:widowControl w:val="0"/>
        <w:numPr>
          <w:ilvl w:val="0"/>
          <w:numId w:val="2"/>
        </w:numPr>
        <w:kinsoku/>
        <w:wordWrap/>
        <w:overflowPunct/>
        <w:topLinePunct w:val="0"/>
        <w:bidi w:val="0"/>
        <w:spacing w:line="360" w:lineRule="auto"/>
        <w:ind w:firstLine="840" w:firstLineChars="4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电梯分布明细表（详见附件1）。</w:t>
      </w:r>
    </w:p>
    <w:p>
      <w:pPr>
        <w:widowControl/>
        <w:numPr>
          <w:ilvl w:val="0"/>
          <w:numId w:val="0"/>
        </w:numPr>
        <w:spacing w:line="360" w:lineRule="auto"/>
        <w:ind w:firstLine="840" w:firstLineChars="4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3.200元（不含200元）以上电梯常规配件费用，另行支付。</w:t>
      </w:r>
    </w:p>
    <w:p>
      <w:pPr>
        <w:pStyle w:val="2"/>
        <w:pageBreakBefore w:val="0"/>
        <w:widowControl w:val="0"/>
        <w:numPr>
          <w:ilvl w:val="0"/>
          <w:numId w:val="0"/>
        </w:numPr>
        <w:kinsoku/>
        <w:wordWrap/>
        <w:overflowPunct/>
        <w:topLinePunct w:val="0"/>
        <w:bidi w:val="0"/>
        <w:spacing w:line="36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第二条 服务地点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广州市从化区从城大道566号和朝阳街1号。</w:t>
      </w:r>
    </w:p>
    <w:p>
      <w:pPr>
        <w:pStyle w:val="2"/>
        <w:pageBreakBefore w:val="0"/>
        <w:widowControl w:val="0"/>
        <w:numPr>
          <w:ilvl w:val="0"/>
          <w:numId w:val="0"/>
        </w:numPr>
        <w:kinsoku/>
        <w:wordWrap/>
        <w:overflowPunct/>
        <w:topLinePunct w:val="0"/>
        <w:bidi w:val="0"/>
        <w:spacing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第三条 合同金额</w:t>
      </w:r>
    </w:p>
    <w:p>
      <w:pPr>
        <w:pStyle w:val="2"/>
        <w:pageBreakBefore w:val="0"/>
        <w:widowControl w:val="0"/>
        <w:numPr>
          <w:ilvl w:val="0"/>
          <w:numId w:val="0"/>
        </w:numPr>
        <w:kinsoku/>
        <w:wordWrap/>
        <w:overflowPunct/>
        <w:topLinePunct w:val="0"/>
        <w:bidi w:val="0"/>
        <w:spacing w:line="360" w:lineRule="auto"/>
        <w:ind w:firstLine="420" w:firstLineChars="200"/>
        <w:rPr>
          <w:rFonts w:hint="eastAsia" w:ascii="宋体" w:hAnsi="宋体" w:eastAsia="宋体" w:cs="宋体"/>
          <w:b w:val="0"/>
          <w:bCs/>
          <w:sz w:val="21"/>
          <w:szCs w:val="21"/>
          <w:u w:val="none"/>
          <w:lang w:val="en-US" w:eastAsia="zh-CN"/>
        </w:rPr>
      </w:pPr>
      <w:r>
        <w:rPr>
          <w:rFonts w:hint="eastAsia" w:ascii="宋体" w:hAnsi="宋体" w:cs="宋体"/>
          <w:b w:val="0"/>
          <w:bCs/>
          <w:color w:val="auto"/>
          <w:sz w:val="21"/>
          <w:szCs w:val="21"/>
          <w:lang w:val="en-US" w:eastAsia="zh-CN"/>
        </w:rPr>
        <w:t>两年</w:t>
      </w:r>
      <w:r>
        <w:rPr>
          <w:rFonts w:hint="eastAsia" w:ascii="宋体" w:hAnsi="宋体" w:eastAsia="宋体" w:cs="宋体"/>
          <w:b w:val="0"/>
          <w:bCs/>
          <w:sz w:val="21"/>
          <w:szCs w:val="21"/>
          <w:lang w:val="en-US" w:eastAsia="zh-CN"/>
        </w:rPr>
        <w:t>合同总价款人民币（含税）：大写：</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元整，小写：￥</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 xml:space="preserve">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第四条 合同期限</w:t>
      </w:r>
    </w:p>
    <w:p>
      <w:pPr>
        <w:pStyle w:val="2"/>
        <w:spacing w:line="360" w:lineRule="auto"/>
        <w:ind w:firstLine="420" w:firstLineChars="20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服务期为自合同签订之日起两年，第一年服务期满，如乙方各项综合考核达标，本合同自动延续1年。如考核不达标，甲方有权不予续签第二年服务合同，并重新启动相关采购程序。如合同顺延一年，服务项目的数量、金额、付款方式、服务质量标准等应按本合同约定执行，如有变动，双方应另行签订补充协议。考核内容详见附件4。</w:t>
      </w:r>
    </w:p>
    <w:p>
      <w:pPr>
        <w:pStyle w:val="2"/>
        <w:pageBreakBefore w:val="0"/>
        <w:widowControl w:val="0"/>
        <w:kinsoku/>
        <w:wordWrap/>
        <w:overflowPunct/>
        <w:topLinePunct w:val="0"/>
        <w:bidi w:val="0"/>
        <w:spacing w:line="360" w:lineRule="auto"/>
        <w:ind w:firstLine="48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第五条  付款方式</w:t>
      </w:r>
    </w:p>
    <w:p>
      <w:pPr>
        <w:pStyle w:val="4"/>
        <w:keepNext w:val="0"/>
        <w:keepLines w:val="0"/>
        <w:pageBreakBefore w:val="0"/>
        <w:widowControl w:val="0"/>
        <w:kinsoku/>
        <w:wordWrap/>
        <w:overflowPunct/>
        <w:topLinePunct w:val="0"/>
        <w:bidi w:val="0"/>
        <w:spacing w:line="360" w:lineRule="auto"/>
        <w:ind w:right="139" w:firstLine="420" w:firstLineChars="200"/>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eastAsia="zh-CN"/>
        </w:rPr>
        <w:t>甲方按季度支付维保费，每季度费用为：</w:t>
      </w:r>
      <w:r>
        <w:rPr>
          <w:rFonts w:hint="eastAsia" w:ascii="宋体" w:hAnsi="宋体" w:eastAsia="宋体" w:cs="宋体"/>
          <w:bCs/>
          <w:color w:val="auto"/>
          <w:sz w:val="21"/>
          <w:szCs w:val="21"/>
          <w:lang w:val="en-US" w:eastAsia="zh-CN"/>
        </w:rPr>
        <w:t xml:space="preserve">       元，</w:t>
      </w:r>
      <w:r>
        <w:rPr>
          <w:rFonts w:hint="eastAsia" w:ascii="宋体" w:hAnsi="宋体" w:eastAsia="宋体" w:cs="宋体"/>
          <w:bCs/>
          <w:color w:val="auto"/>
          <w:sz w:val="21"/>
          <w:szCs w:val="21"/>
          <w:lang w:eastAsia="zh-CN"/>
        </w:rPr>
        <w:t>在下一</w:t>
      </w:r>
      <w:r>
        <w:rPr>
          <w:rFonts w:hint="eastAsia" w:ascii="宋体" w:hAnsi="宋体" w:eastAsia="宋体" w:cs="宋体"/>
          <w:bCs/>
          <w:color w:val="auto"/>
          <w:sz w:val="21"/>
          <w:szCs w:val="21"/>
          <w:lang w:val="en-US" w:eastAsia="zh-CN"/>
        </w:rPr>
        <w:t>季度第一个</w:t>
      </w:r>
      <w:r>
        <w:rPr>
          <w:rFonts w:hint="eastAsia" w:ascii="宋体" w:hAnsi="宋体" w:eastAsia="宋体" w:cs="宋体"/>
          <w:bCs/>
          <w:color w:val="auto"/>
          <w:sz w:val="21"/>
          <w:szCs w:val="21"/>
          <w:lang w:eastAsia="zh-CN"/>
        </w:rPr>
        <w:t>月内转账支付</w:t>
      </w:r>
      <w:r>
        <w:rPr>
          <w:rFonts w:hint="eastAsia" w:ascii="宋体" w:hAnsi="宋体" w:eastAsia="宋体" w:cs="宋体"/>
          <w:bCs/>
          <w:color w:val="auto"/>
          <w:sz w:val="21"/>
          <w:szCs w:val="21"/>
          <w:lang w:val="en-US" w:eastAsia="zh-CN"/>
        </w:rPr>
        <w:t>上一季度维保费</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因乙方原因导致延迟付款的，后果由乙方承担。</w:t>
      </w:r>
    </w:p>
    <w:p>
      <w:pPr>
        <w:pStyle w:val="4"/>
        <w:keepNext w:val="0"/>
        <w:keepLines w:val="0"/>
        <w:pageBreakBefore w:val="0"/>
        <w:widowControl w:val="0"/>
        <w:kinsoku/>
        <w:wordWrap/>
        <w:overflowPunct/>
        <w:topLinePunct w:val="0"/>
        <w:bidi w:val="0"/>
        <w:spacing w:line="360" w:lineRule="auto"/>
        <w:ind w:right="139" w:firstLine="420" w:firstLineChars="200"/>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每次支付款前，乙方需提供当期现场维保人员电梯维保情况表、电梯故障维修记录表及乙方现场维保人员购买社保的社保证明（须社保局盖章）或者购买维保期间内的意外险记录和开具当期的等额发票给甲方，且发票需经过税局认证通。</w:t>
      </w:r>
    </w:p>
    <w:p>
      <w:pPr>
        <w:pStyle w:val="4"/>
        <w:keepNext w:val="0"/>
        <w:keepLines w:val="0"/>
        <w:pageBreakBefore w:val="0"/>
        <w:widowControl w:val="0"/>
        <w:kinsoku/>
        <w:wordWrap/>
        <w:overflowPunct/>
        <w:topLinePunct w:val="0"/>
        <w:bidi w:val="0"/>
        <w:spacing w:line="360" w:lineRule="auto"/>
        <w:ind w:right="139" w:firstLine="420"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3.服务期内，如遇甲方将旧电梯更换成新电梯或朝阳街门诊搬迁，乙方须按中标价减去新电梯保修期内的维保费用和朝阳街门诊电梯的维护费用，按实际维保电梯数量结算。</w:t>
      </w:r>
    </w:p>
    <w:p>
      <w:pPr>
        <w:pStyle w:val="4"/>
        <w:keepNext w:val="0"/>
        <w:keepLines w:val="0"/>
        <w:pageBreakBefore w:val="0"/>
        <w:widowControl w:val="0"/>
        <w:kinsoku/>
        <w:wordWrap/>
        <w:overflowPunct/>
        <w:topLinePunct w:val="0"/>
        <w:bidi w:val="0"/>
        <w:spacing w:line="360" w:lineRule="auto"/>
        <w:ind w:right="139" w:firstLine="420" w:firstLineChars="200"/>
        <w:jc w:val="both"/>
        <w:textAlignment w:val="auto"/>
        <w:rPr>
          <w:rFonts w:hint="eastAsia" w:ascii="宋体" w:hAnsi="宋体" w:eastAsia="宋体" w:cs="宋体"/>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如遇节假日或不可抗拒原因，支付日期顺延</w:t>
      </w:r>
      <w:r>
        <w:rPr>
          <w:rFonts w:hint="eastAsia" w:ascii="宋体" w:hAnsi="宋体" w:eastAsia="宋体" w:cs="宋体"/>
          <w:b w:val="0"/>
          <w:bCs/>
          <w:sz w:val="21"/>
          <w:szCs w:val="21"/>
          <w:lang w:eastAsia="zh-CN"/>
        </w:rPr>
        <w:t>，</w:t>
      </w:r>
      <w:r>
        <w:rPr>
          <w:rFonts w:hint="eastAsia" w:ascii="宋体" w:hAnsi="宋体" w:eastAsia="宋体" w:cs="宋体"/>
          <w:bCs/>
          <w:sz w:val="21"/>
          <w:szCs w:val="21"/>
          <w:lang w:eastAsia="zh-CN"/>
        </w:rPr>
        <w:t>过后方可给予付款。</w:t>
      </w:r>
    </w:p>
    <w:p>
      <w:pPr>
        <w:pStyle w:val="4"/>
        <w:keepNext w:val="0"/>
        <w:keepLines w:val="0"/>
        <w:pageBreakBefore w:val="0"/>
        <w:widowControl w:val="0"/>
        <w:kinsoku/>
        <w:wordWrap/>
        <w:overflowPunct/>
        <w:topLinePunct w:val="0"/>
        <w:bidi w:val="0"/>
        <w:spacing w:line="360" w:lineRule="auto"/>
        <w:ind w:right="139" w:firstLine="420" w:firstLineChars="200"/>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r>
        <w:rPr>
          <w:rFonts w:hint="eastAsia" w:ascii="宋体" w:hAnsi="宋体" w:eastAsia="宋体" w:cs="宋体"/>
          <w:b w:val="0"/>
          <w:bCs/>
          <w:color w:val="auto"/>
          <w:sz w:val="21"/>
          <w:szCs w:val="21"/>
          <w:lang w:val="en-US" w:eastAsia="zh-CN"/>
        </w:rPr>
        <w:t>200元以上零配件（不含200元），以实际产生的维修量进行结算。</w:t>
      </w:r>
      <w:r>
        <w:rPr>
          <w:rFonts w:hint="eastAsia" w:ascii="宋体" w:hAnsi="宋体" w:eastAsia="宋体" w:cs="宋体"/>
          <w:bCs/>
          <w:color w:val="auto"/>
          <w:sz w:val="21"/>
          <w:szCs w:val="21"/>
          <w:lang w:val="en-US" w:eastAsia="zh-CN"/>
        </w:rPr>
        <w:t>200元以上配件费用另行支付，具体内容详见附件3</w:t>
      </w:r>
      <w:r>
        <w:rPr>
          <w:rFonts w:hint="eastAsia" w:ascii="宋体" w:hAnsi="宋体" w:eastAsia="宋体" w:cs="宋体"/>
          <w:b w:val="0"/>
          <w:bCs w:val="0"/>
          <w:color w:val="auto"/>
          <w:sz w:val="21"/>
          <w:szCs w:val="21"/>
          <w:lang w:val="en-US" w:eastAsia="zh-CN"/>
        </w:rPr>
        <w:t>。</w:t>
      </w:r>
    </w:p>
    <w:p>
      <w:pPr>
        <w:pStyle w:val="4"/>
        <w:keepNext w:val="0"/>
        <w:keepLines w:val="0"/>
        <w:pageBreakBefore w:val="0"/>
        <w:widowControl w:val="0"/>
        <w:numPr>
          <w:ilvl w:val="0"/>
          <w:numId w:val="0"/>
        </w:numPr>
        <w:kinsoku/>
        <w:wordWrap/>
        <w:overflowPunct/>
        <w:topLinePunct w:val="0"/>
        <w:bidi w:val="0"/>
        <w:spacing w:line="360" w:lineRule="auto"/>
        <w:ind w:right="139" w:rightChars="0"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第六条 履约保证金</w:t>
      </w:r>
    </w:p>
    <w:p>
      <w:pPr>
        <w:pStyle w:val="4"/>
        <w:keepNext w:val="0"/>
        <w:keepLines w:val="0"/>
        <w:pageBreakBefore w:val="0"/>
        <w:widowControl w:val="0"/>
        <w:numPr>
          <w:ilvl w:val="0"/>
          <w:numId w:val="0"/>
        </w:numPr>
        <w:kinsoku/>
        <w:wordWrap/>
        <w:overflowPunct/>
        <w:topLinePunct w:val="0"/>
        <w:bidi w:val="0"/>
        <w:spacing w:line="360" w:lineRule="auto"/>
        <w:ind w:right="139" w:righ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sz w:val="21"/>
          <w:szCs w:val="21"/>
          <w:lang w:val="en-US" w:eastAsia="zh-CN"/>
        </w:rPr>
        <w:t>1.</w:t>
      </w:r>
      <w:r>
        <w:rPr>
          <w:rFonts w:hint="eastAsia" w:ascii="宋体" w:hAnsi="宋体" w:eastAsia="宋体" w:cs="宋体"/>
          <w:b/>
          <w:bCs w:val="0"/>
          <w:sz w:val="21"/>
          <w:szCs w:val="21"/>
          <w:lang w:val="en-US" w:eastAsia="zh-CN"/>
        </w:rPr>
        <w:t>乙方须在合同签订后10个工作日内，缴纳伍仟元履约保证金，</w:t>
      </w:r>
      <w:r>
        <w:rPr>
          <w:rFonts w:hint="eastAsia" w:ascii="宋体" w:hAnsi="宋体" w:eastAsia="宋体" w:cs="宋体"/>
          <w:b w:val="0"/>
          <w:bCs/>
          <w:sz w:val="21"/>
          <w:szCs w:val="21"/>
          <w:lang w:val="en-US" w:eastAsia="zh-CN"/>
        </w:rPr>
        <w:t>合同到期经甲方检查所有电梯无故障</w:t>
      </w:r>
      <w:r>
        <w:rPr>
          <w:rFonts w:hint="eastAsia" w:ascii="宋体" w:hAnsi="宋体" w:eastAsia="宋体" w:cs="宋体"/>
          <w:b w:val="0"/>
          <w:bCs/>
          <w:color w:val="auto"/>
          <w:sz w:val="21"/>
          <w:szCs w:val="21"/>
          <w:lang w:val="en-US" w:eastAsia="zh-CN"/>
        </w:rPr>
        <w:t>及经甲方确认乙方无任何违约情形，无息退还。</w:t>
      </w:r>
    </w:p>
    <w:p>
      <w:pPr>
        <w:pStyle w:val="4"/>
        <w:keepNext w:val="0"/>
        <w:keepLines w:val="0"/>
        <w:pageBreakBefore w:val="0"/>
        <w:widowControl w:val="0"/>
        <w:numPr>
          <w:ilvl w:val="0"/>
          <w:numId w:val="0"/>
        </w:numPr>
        <w:kinsoku/>
        <w:wordWrap/>
        <w:overflowPunct/>
        <w:topLinePunct w:val="0"/>
        <w:bidi w:val="0"/>
        <w:spacing w:line="360" w:lineRule="auto"/>
        <w:ind w:right="139" w:righ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2.若因乙方责任导致合同解除的或乙方拒绝履行合同责任的，履约保证金不予退还。</w:t>
      </w:r>
    </w:p>
    <w:p>
      <w:pPr>
        <w:pStyle w:val="4"/>
        <w:keepNext w:val="0"/>
        <w:keepLines w:val="0"/>
        <w:pageBreakBefore w:val="0"/>
        <w:widowControl w:val="0"/>
        <w:numPr>
          <w:ilvl w:val="0"/>
          <w:numId w:val="0"/>
        </w:numPr>
        <w:kinsoku/>
        <w:wordWrap/>
        <w:overflowPunct/>
        <w:topLinePunct w:val="0"/>
        <w:bidi w:val="0"/>
        <w:spacing w:line="360" w:lineRule="auto"/>
        <w:ind w:right="139" w:righ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3.乙方违反合同及其附件约定的任何义务，甲方有权在履约保证金中直接扣除乙方应向甲方支付的违约金或损失赔偿额，如有不足的，乙方应对超过的部分予以赔偿。</w:t>
      </w:r>
    </w:p>
    <w:p>
      <w:pPr>
        <w:pStyle w:val="4"/>
        <w:keepNext w:val="0"/>
        <w:keepLines w:val="0"/>
        <w:pageBreakBefore w:val="0"/>
        <w:widowControl w:val="0"/>
        <w:kinsoku/>
        <w:wordWrap/>
        <w:overflowPunct/>
        <w:topLinePunct w:val="0"/>
        <w:bidi w:val="0"/>
        <w:spacing w:line="360" w:lineRule="auto"/>
        <w:ind w:right="139"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val="0"/>
          <w:color w:val="auto"/>
          <w:sz w:val="21"/>
          <w:szCs w:val="21"/>
          <w:lang w:val="en-US" w:eastAsia="zh-CN"/>
        </w:rPr>
        <w:t>第七条</w:t>
      </w:r>
      <w:r>
        <w:rPr>
          <w:rFonts w:hint="eastAsia" w:ascii="宋体" w:hAnsi="宋体" w:eastAsia="宋体" w:cs="宋体"/>
          <w:bCs/>
          <w:color w:val="auto"/>
          <w:sz w:val="21"/>
          <w:szCs w:val="21"/>
          <w:lang w:val="en-US" w:eastAsia="zh-CN"/>
        </w:rPr>
        <w:t xml:space="preserve">  </w:t>
      </w:r>
      <w:r>
        <w:rPr>
          <w:rFonts w:hint="eastAsia" w:ascii="宋体" w:hAnsi="宋体" w:eastAsia="宋体" w:cs="宋体"/>
          <w:b/>
          <w:bCs/>
          <w:color w:val="auto"/>
          <w:sz w:val="21"/>
          <w:szCs w:val="21"/>
          <w:lang w:val="en-US" w:eastAsia="zh-CN"/>
        </w:rPr>
        <w:t>电梯日常维护保养标准</w:t>
      </w:r>
    </w:p>
    <w:p>
      <w:pPr>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auto"/>
          <w:sz w:val="21"/>
          <w:szCs w:val="21"/>
          <w:lang w:val="en-US" w:eastAsia="zh-CN"/>
        </w:rPr>
        <w:t>乙方不能将本项目承保的电梯对外分包、转包，并按国家规定的电梯维修保养规程进行保养工作。完成半月、季度、半年、年保养项目，并做好每日巡查记录。实施日常维护后的电梯、日常维护保养标准应符合DB11/418及TSG5001、（GB/T18775）GB7588、GB16899、TSGT5001、TSGT9001等国家、地方电梯规范的技术要求。</w:t>
      </w:r>
    </w:p>
    <w:p>
      <w:pPr>
        <w:pStyle w:val="2"/>
        <w:pageBreakBefore w:val="0"/>
        <w:widowControl w:val="0"/>
        <w:kinsoku/>
        <w:wordWrap/>
        <w:overflowPunct/>
        <w:topLinePunct w:val="0"/>
        <w:bidi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第八条  电梯日常维护保养总体服务要求（详见附件2）</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1.乙方</w:t>
      </w:r>
      <w:r>
        <w:rPr>
          <w:rFonts w:hint="eastAsia" w:ascii="宋体" w:hAnsi="宋体" w:eastAsia="宋体" w:cs="宋体"/>
          <w:sz w:val="21"/>
          <w:szCs w:val="21"/>
        </w:rPr>
        <w:t>对维护保养的电梯的安全性能负责，按照维护保养合同、《广州市电梯安全管理办法》、《广东省电梯使用安全条例》以及相关的法律法规、安全技术规范和标准的规定对电梯进行维护保养，确保维护保养质量，依据法律法规和</w:t>
      </w:r>
      <w:r>
        <w:rPr>
          <w:rFonts w:hint="eastAsia" w:ascii="宋体" w:hAnsi="宋体" w:eastAsia="宋体" w:cs="宋体"/>
          <w:sz w:val="21"/>
          <w:szCs w:val="21"/>
          <w:lang w:eastAsia="zh-CN"/>
        </w:rPr>
        <w:t>甲方</w:t>
      </w:r>
      <w:r>
        <w:rPr>
          <w:rFonts w:hint="eastAsia" w:ascii="宋体" w:hAnsi="宋体" w:eastAsia="宋体" w:cs="宋体"/>
          <w:sz w:val="21"/>
          <w:szCs w:val="21"/>
        </w:rPr>
        <w:t>委托事项履行安全管理义务，并承担相应的责任。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w:t>
      </w:r>
      <w:r>
        <w:rPr>
          <w:rFonts w:hint="eastAsia" w:ascii="宋体" w:hAnsi="宋体" w:eastAsia="宋体" w:cs="宋体"/>
          <w:sz w:val="21"/>
          <w:szCs w:val="21"/>
          <w:lang w:val="en-US" w:eastAsia="zh-CN"/>
        </w:rPr>
        <w:t>乙方须给甲方15台电梯购买电梯强制责任险，每台电梯保险保额不低于500万元，保险费用由乙方承担。</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3.乙方应</w:t>
      </w:r>
      <w:r>
        <w:rPr>
          <w:rFonts w:hint="eastAsia" w:ascii="宋体" w:hAnsi="宋体" w:eastAsia="宋体" w:cs="宋体"/>
          <w:snapToGrid w:val="0"/>
          <w:kern w:val="0"/>
          <w:sz w:val="21"/>
          <w:szCs w:val="21"/>
        </w:rPr>
        <w:t>根据广州质量技术监督局要求，对每台电梯进行维护保养，维护保养内容定期对电梯进行维护保养，并且按照《广州市乘客电梯、载货电梯日常维护保养记录》要求填写记录，为每台电梯建档。</w:t>
      </w:r>
    </w:p>
    <w:p>
      <w:pPr>
        <w:pStyle w:val="2"/>
        <w:pageBreakBefore w:val="0"/>
        <w:widowControl w:val="0"/>
        <w:kinsoku/>
        <w:wordWrap/>
        <w:overflowPunct/>
        <w:topLinePunct w:val="0"/>
        <w:bidi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4.乙方</w:t>
      </w:r>
      <w:r>
        <w:rPr>
          <w:rFonts w:hint="eastAsia" w:ascii="宋体" w:hAnsi="宋体" w:eastAsia="宋体" w:cs="宋体"/>
          <w:snapToGrid w:val="0"/>
          <w:kern w:val="0"/>
          <w:sz w:val="21"/>
          <w:szCs w:val="21"/>
        </w:rPr>
        <w:t>提供公司服务热线电话及项目负责人电话，提供24小时维保服务。</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kern w:val="0"/>
          <w:sz w:val="21"/>
          <w:szCs w:val="21"/>
          <w:lang w:val="en-US" w:eastAsia="zh-CN"/>
        </w:rPr>
        <w:t>5.乙方</w:t>
      </w:r>
      <w:r>
        <w:rPr>
          <w:rFonts w:hint="eastAsia" w:ascii="宋体" w:hAnsi="宋体" w:eastAsia="宋体" w:cs="宋体"/>
          <w:snapToGrid w:val="0"/>
          <w:kern w:val="0"/>
          <w:sz w:val="21"/>
          <w:szCs w:val="21"/>
        </w:rPr>
        <w:t>提供365天×24小时召修和应急服务，发生电梯困人故障时，要求</w:t>
      </w:r>
      <w:r>
        <w:rPr>
          <w:rFonts w:hint="eastAsia" w:ascii="宋体" w:hAnsi="宋体" w:eastAsia="宋体" w:cs="宋体"/>
          <w:snapToGrid w:val="0"/>
          <w:color w:val="auto"/>
          <w:kern w:val="0"/>
          <w:sz w:val="21"/>
          <w:szCs w:val="21"/>
        </w:rPr>
        <w:t>10分钟内</w:t>
      </w:r>
      <w:r>
        <w:rPr>
          <w:rFonts w:hint="eastAsia" w:ascii="宋体" w:hAnsi="宋体" w:eastAsia="宋体" w:cs="宋体"/>
          <w:snapToGrid w:val="0"/>
          <w:kern w:val="0"/>
          <w:sz w:val="21"/>
          <w:szCs w:val="21"/>
        </w:rPr>
        <w:t>维保人员到达现场处置；其他故障召修时，要求20分钟内维保人员到达现场处理，确保电梯的应急服务及安全。一般故障处理（包括更换易损零部件）停梯时间不超过2小时；需更换电子板等电器元件的故障处理停梯时间不超过4小时；属中修范畴</w:t>
      </w:r>
      <w:r>
        <w:rPr>
          <w:rFonts w:hint="eastAsia" w:ascii="宋体" w:hAnsi="宋体" w:eastAsia="宋体" w:cs="宋体"/>
          <w:snapToGrid w:val="0"/>
          <w:kern w:val="0"/>
          <w:sz w:val="21"/>
          <w:szCs w:val="21"/>
          <w:lang w:eastAsia="zh-CN"/>
        </w:rPr>
        <w:t>（如更换平层感应器、显示板、安全开关、门机、接触器、编码器等）</w:t>
      </w:r>
      <w:r>
        <w:rPr>
          <w:rFonts w:hint="eastAsia" w:ascii="宋体" w:hAnsi="宋体" w:eastAsia="宋体" w:cs="宋体"/>
          <w:snapToGrid w:val="0"/>
          <w:kern w:val="0"/>
          <w:sz w:val="21"/>
          <w:szCs w:val="21"/>
        </w:rPr>
        <w:t>的故障处理停梯时间不超过12小时；属大修范畴</w:t>
      </w:r>
      <w:r>
        <w:rPr>
          <w:rFonts w:hint="eastAsia" w:ascii="宋体" w:hAnsi="宋体" w:eastAsia="宋体" w:cs="宋体"/>
          <w:snapToGrid w:val="0"/>
          <w:kern w:val="0"/>
          <w:sz w:val="21"/>
          <w:szCs w:val="21"/>
          <w:lang w:eastAsia="zh-CN"/>
        </w:rPr>
        <w:t>（如维修主机、主板、轿厢、安全绳、钢丝绳等）</w:t>
      </w:r>
      <w:r>
        <w:rPr>
          <w:rFonts w:hint="eastAsia" w:ascii="宋体" w:hAnsi="宋体" w:eastAsia="宋体" w:cs="宋体"/>
          <w:snapToGrid w:val="0"/>
          <w:kern w:val="0"/>
          <w:sz w:val="21"/>
          <w:szCs w:val="21"/>
        </w:rPr>
        <w:t>的故障处理停梯时间不超过24小时。</w:t>
      </w:r>
      <w:r>
        <w:rPr>
          <w:rFonts w:hint="eastAsia" w:ascii="宋体" w:hAnsi="宋体" w:eastAsia="宋体" w:cs="宋体"/>
          <w:snapToGrid w:val="0"/>
          <w:color w:val="auto"/>
          <w:kern w:val="0"/>
          <w:sz w:val="21"/>
          <w:szCs w:val="21"/>
          <w:lang w:val="en-US" w:eastAsia="zh-CN"/>
        </w:rPr>
        <w:t>乙方超时响应的，甲方有权另行委托第三方处理，费用由乙方承担。</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6.乙方应</w:t>
      </w:r>
      <w:r>
        <w:rPr>
          <w:rFonts w:hint="eastAsia" w:ascii="宋体" w:hAnsi="宋体" w:eastAsia="宋体" w:cs="宋体"/>
          <w:snapToGrid w:val="0"/>
          <w:color w:val="auto"/>
          <w:kern w:val="0"/>
          <w:sz w:val="21"/>
          <w:szCs w:val="21"/>
        </w:rPr>
        <w:t>确保电梯24小时应急响应，按中国电梯安全标准（GB－75888 标准）及电梯生产厂家的工艺和规范，对设备、机房、隔音层、门坎、分割横梁、井道、井道底坑进行常规检查、润滑、清洁、调校、测试、防锈、防腐蚀保养处理等工作，并根据设备状态要求修理或更换零部件，以确保电梯正常、安全、有效地运行。</w:t>
      </w:r>
      <w:r>
        <w:rPr>
          <w:rFonts w:hint="eastAsia" w:ascii="宋体" w:hAnsi="宋体" w:eastAsia="宋体" w:cs="宋体"/>
          <w:snapToGrid w:val="0"/>
          <w:color w:val="auto"/>
          <w:kern w:val="0"/>
          <w:sz w:val="21"/>
          <w:szCs w:val="21"/>
          <w:lang w:val="en-US" w:eastAsia="zh-CN"/>
        </w:rPr>
        <w:t>乙方超时响应的，甲方有权另行委托第三方处理，费用由乙方承担。</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7.</w:t>
      </w:r>
      <w:r>
        <w:rPr>
          <w:rFonts w:hint="eastAsia" w:ascii="宋体" w:hAnsi="宋体" w:eastAsia="宋体" w:cs="宋体"/>
          <w:snapToGrid w:val="0"/>
          <w:color w:val="auto"/>
          <w:kern w:val="0"/>
          <w:sz w:val="21"/>
          <w:szCs w:val="21"/>
          <w:lang w:eastAsia="zh-CN"/>
        </w:rPr>
        <w:t>服务</w:t>
      </w:r>
      <w:r>
        <w:rPr>
          <w:rFonts w:hint="eastAsia" w:ascii="宋体" w:hAnsi="宋体" w:eastAsia="宋体" w:cs="宋体"/>
          <w:snapToGrid w:val="0"/>
          <w:color w:val="auto"/>
          <w:kern w:val="0"/>
          <w:sz w:val="21"/>
          <w:szCs w:val="21"/>
        </w:rPr>
        <w:t>期内，</w:t>
      </w:r>
      <w:r>
        <w:rPr>
          <w:rFonts w:hint="eastAsia" w:ascii="宋体" w:hAnsi="宋体" w:eastAsia="宋体" w:cs="宋体"/>
          <w:snapToGrid w:val="0"/>
          <w:color w:val="auto"/>
          <w:kern w:val="0"/>
          <w:sz w:val="21"/>
          <w:szCs w:val="21"/>
          <w:lang w:eastAsia="zh-CN"/>
        </w:rPr>
        <w:t>乙方应</w:t>
      </w:r>
      <w:r>
        <w:rPr>
          <w:rFonts w:hint="eastAsia" w:ascii="宋体" w:hAnsi="宋体" w:eastAsia="宋体" w:cs="宋体"/>
          <w:snapToGrid w:val="0"/>
          <w:color w:val="auto"/>
          <w:kern w:val="0"/>
          <w:sz w:val="21"/>
          <w:szCs w:val="21"/>
        </w:rPr>
        <w:t>按广州市质量技术监督局《特种设备安全监察条例》要求和《广州市乘客电梯、载货电梯日常维护保养记录》（不少于所列项目）规定进行维护保养，以及约定的保养项目、时间进行工作。每次保养工作完毕，</w:t>
      </w:r>
      <w:r>
        <w:rPr>
          <w:rFonts w:hint="eastAsia" w:ascii="宋体" w:hAnsi="宋体" w:eastAsia="宋体" w:cs="宋体"/>
          <w:snapToGrid w:val="0"/>
          <w:color w:val="auto"/>
          <w:kern w:val="0"/>
          <w:sz w:val="21"/>
          <w:szCs w:val="21"/>
          <w:lang w:eastAsia="zh-CN"/>
        </w:rPr>
        <w:t>乙方</w:t>
      </w:r>
      <w:r>
        <w:rPr>
          <w:rFonts w:hint="eastAsia" w:ascii="宋体" w:hAnsi="宋体" w:eastAsia="宋体" w:cs="宋体"/>
          <w:snapToGrid w:val="0"/>
          <w:color w:val="auto"/>
          <w:kern w:val="0"/>
          <w:sz w:val="21"/>
          <w:szCs w:val="21"/>
        </w:rPr>
        <w:t>应在《广州市乘客电梯、载货电梯日常维护保养记录》上签名确认。</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b w:val="0"/>
          <w:bCs w:val="0"/>
          <w:snapToGrid w:val="0"/>
          <w:color w:val="auto"/>
          <w:kern w:val="0"/>
          <w:sz w:val="21"/>
          <w:szCs w:val="21"/>
          <w:shd w:val="clear" w:color="auto" w:fill="auto"/>
          <w:lang w:val="en-US" w:eastAsia="zh-CN"/>
        </w:rPr>
      </w:pPr>
      <w:r>
        <w:rPr>
          <w:rFonts w:hint="eastAsia" w:ascii="宋体" w:hAnsi="宋体" w:eastAsia="宋体" w:cs="宋体"/>
          <w:snapToGrid w:val="0"/>
          <w:color w:val="auto"/>
          <w:kern w:val="0"/>
          <w:sz w:val="21"/>
          <w:szCs w:val="21"/>
          <w:lang w:val="en-US" w:eastAsia="zh-CN"/>
        </w:rPr>
        <w:t>8.</w:t>
      </w:r>
      <w:r>
        <w:rPr>
          <w:rFonts w:hint="eastAsia" w:ascii="宋体" w:hAnsi="宋体" w:eastAsia="宋体" w:cs="宋体"/>
          <w:b w:val="0"/>
          <w:bCs w:val="0"/>
          <w:snapToGrid w:val="0"/>
          <w:color w:val="auto"/>
          <w:kern w:val="0"/>
          <w:sz w:val="21"/>
          <w:szCs w:val="21"/>
          <w:shd w:val="clear" w:color="auto" w:fill="auto"/>
        </w:rPr>
        <w:t>在</w:t>
      </w:r>
      <w:r>
        <w:rPr>
          <w:rFonts w:hint="eastAsia" w:ascii="宋体" w:hAnsi="宋体" w:eastAsia="宋体" w:cs="宋体"/>
          <w:b w:val="0"/>
          <w:bCs w:val="0"/>
          <w:snapToGrid w:val="0"/>
          <w:color w:val="auto"/>
          <w:kern w:val="0"/>
          <w:sz w:val="21"/>
          <w:szCs w:val="21"/>
          <w:shd w:val="clear" w:color="auto" w:fill="auto"/>
          <w:lang w:eastAsia="zh-CN"/>
        </w:rPr>
        <w:t>服务</w:t>
      </w:r>
      <w:r>
        <w:rPr>
          <w:rFonts w:hint="eastAsia" w:ascii="宋体" w:hAnsi="宋体" w:eastAsia="宋体" w:cs="宋体"/>
          <w:b w:val="0"/>
          <w:bCs w:val="0"/>
          <w:snapToGrid w:val="0"/>
          <w:color w:val="auto"/>
          <w:kern w:val="0"/>
          <w:sz w:val="21"/>
          <w:szCs w:val="21"/>
          <w:shd w:val="clear" w:color="auto" w:fill="auto"/>
        </w:rPr>
        <w:t>期内，</w:t>
      </w:r>
      <w:r>
        <w:rPr>
          <w:rFonts w:hint="eastAsia" w:ascii="宋体" w:hAnsi="宋体" w:eastAsia="宋体" w:cs="宋体"/>
          <w:b w:val="0"/>
          <w:bCs w:val="0"/>
          <w:snapToGrid w:val="0"/>
          <w:color w:val="auto"/>
          <w:kern w:val="0"/>
          <w:sz w:val="21"/>
          <w:szCs w:val="21"/>
          <w:shd w:val="clear" w:color="auto" w:fill="auto"/>
          <w:lang w:eastAsia="zh-CN"/>
        </w:rPr>
        <w:t>乙方</w:t>
      </w:r>
      <w:r>
        <w:rPr>
          <w:rFonts w:hint="eastAsia" w:ascii="宋体" w:hAnsi="宋体" w:eastAsia="宋体" w:cs="宋体"/>
          <w:b w:val="0"/>
          <w:bCs w:val="0"/>
          <w:snapToGrid w:val="0"/>
          <w:color w:val="auto"/>
          <w:kern w:val="0"/>
          <w:sz w:val="21"/>
          <w:szCs w:val="21"/>
          <w:shd w:val="clear" w:color="auto" w:fill="auto"/>
        </w:rPr>
        <w:t>需提供全方位的维修及保养服务</w:t>
      </w:r>
      <w:r>
        <w:rPr>
          <w:rFonts w:hint="eastAsia" w:ascii="宋体" w:hAnsi="宋体" w:eastAsia="宋体" w:cs="宋体"/>
          <w:b w:val="0"/>
          <w:bCs w:val="0"/>
          <w:snapToGrid w:val="0"/>
          <w:color w:val="auto"/>
          <w:kern w:val="0"/>
          <w:sz w:val="21"/>
          <w:szCs w:val="21"/>
          <w:shd w:val="clear" w:color="auto" w:fill="auto"/>
          <w:lang w:eastAsia="zh-CN"/>
        </w:rPr>
        <w:t>，若电梯发生故障，需更换零配件，</w:t>
      </w:r>
      <w:r>
        <w:rPr>
          <w:rFonts w:hint="eastAsia" w:ascii="宋体" w:hAnsi="宋体" w:eastAsia="宋体" w:cs="宋体"/>
          <w:b w:val="0"/>
          <w:bCs w:val="0"/>
          <w:snapToGrid w:val="0"/>
          <w:color w:val="auto"/>
          <w:kern w:val="0"/>
          <w:sz w:val="21"/>
          <w:szCs w:val="21"/>
          <w:shd w:val="clear" w:color="auto" w:fill="auto"/>
          <w:lang w:val="en-US" w:eastAsia="zh-CN"/>
        </w:rPr>
        <w:t>在单件200元（含200元）以内</w:t>
      </w:r>
      <w:r>
        <w:rPr>
          <w:rFonts w:hint="eastAsia" w:ascii="宋体" w:hAnsi="宋体" w:eastAsia="宋体" w:cs="宋体"/>
          <w:b w:val="0"/>
          <w:bCs w:val="0"/>
          <w:snapToGrid w:val="0"/>
          <w:color w:val="auto"/>
          <w:kern w:val="0"/>
          <w:sz w:val="21"/>
          <w:szCs w:val="21"/>
          <w:shd w:val="clear" w:color="auto" w:fill="auto"/>
          <w:lang w:eastAsia="zh-CN"/>
        </w:rPr>
        <w:t>的</w:t>
      </w:r>
      <w:r>
        <w:rPr>
          <w:rFonts w:hint="eastAsia" w:ascii="宋体" w:hAnsi="宋体" w:eastAsia="宋体" w:cs="宋体"/>
          <w:b w:val="0"/>
          <w:bCs w:val="0"/>
          <w:snapToGrid w:val="0"/>
          <w:color w:val="auto"/>
          <w:kern w:val="0"/>
          <w:sz w:val="21"/>
          <w:szCs w:val="21"/>
          <w:shd w:val="clear" w:color="auto" w:fill="auto"/>
          <w:lang w:val="en-US" w:eastAsia="zh-CN"/>
        </w:rPr>
        <w:t>零配件由乙方免费提供零配件并维修和</w:t>
      </w:r>
      <w:r>
        <w:rPr>
          <w:rFonts w:hint="eastAsia" w:ascii="宋体" w:hAnsi="宋体" w:eastAsia="宋体" w:cs="宋体"/>
          <w:b w:val="0"/>
          <w:bCs w:val="0"/>
          <w:color w:val="auto"/>
          <w:sz w:val="21"/>
          <w:szCs w:val="21"/>
          <w:lang w:eastAsia="zh-CN"/>
        </w:rPr>
        <w:t>安装</w:t>
      </w:r>
      <w:r>
        <w:rPr>
          <w:rFonts w:hint="eastAsia" w:ascii="宋体" w:hAnsi="宋体" w:eastAsia="宋体" w:cs="宋体"/>
          <w:b w:val="0"/>
          <w:bCs w:val="0"/>
          <w:snapToGrid w:val="0"/>
          <w:color w:val="auto"/>
          <w:kern w:val="0"/>
          <w:sz w:val="21"/>
          <w:szCs w:val="21"/>
          <w:shd w:val="clear" w:color="auto" w:fill="auto"/>
          <w:lang w:val="en-US" w:eastAsia="zh-CN"/>
        </w:rPr>
        <w:t>。超过单件200元（不含200元）以上的零配件，</w:t>
      </w:r>
      <w:r>
        <w:rPr>
          <w:rFonts w:hint="eastAsia" w:ascii="宋体" w:hAnsi="宋体" w:eastAsia="宋体" w:cs="宋体"/>
          <w:snapToGrid w:val="0"/>
          <w:color w:val="auto"/>
          <w:kern w:val="0"/>
          <w:sz w:val="21"/>
          <w:szCs w:val="21"/>
          <w:lang w:eastAsia="zh-CN"/>
        </w:rPr>
        <w:t>乙方</w:t>
      </w:r>
      <w:r>
        <w:rPr>
          <w:rFonts w:hint="eastAsia" w:ascii="宋体" w:hAnsi="宋体" w:eastAsia="宋体" w:cs="宋体"/>
          <w:b w:val="0"/>
          <w:bCs w:val="0"/>
          <w:snapToGrid w:val="0"/>
          <w:color w:val="auto"/>
          <w:kern w:val="0"/>
          <w:sz w:val="21"/>
          <w:szCs w:val="21"/>
          <w:shd w:val="clear" w:color="auto" w:fill="auto"/>
          <w:lang w:val="en-US" w:eastAsia="zh-CN"/>
        </w:rPr>
        <w:t>需提前向甲方书面发出维修更换零件通知书，甲方按医院相关流程进行评定及更换。</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9.乙方</w:t>
      </w:r>
      <w:r>
        <w:rPr>
          <w:rFonts w:hint="eastAsia" w:ascii="宋体" w:hAnsi="宋体" w:eastAsia="宋体" w:cs="宋体"/>
          <w:snapToGrid w:val="0"/>
          <w:kern w:val="0"/>
          <w:sz w:val="21"/>
          <w:szCs w:val="21"/>
        </w:rPr>
        <w:t>每年对</w:t>
      </w:r>
      <w:r>
        <w:rPr>
          <w:rFonts w:hint="eastAsia" w:ascii="宋体" w:hAnsi="宋体" w:eastAsia="宋体" w:cs="宋体"/>
          <w:snapToGrid w:val="0"/>
          <w:kern w:val="0"/>
          <w:sz w:val="21"/>
          <w:szCs w:val="21"/>
          <w:lang w:val="en-US" w:eastAsia="zh-CN"/>
        </w:rPr>
        <w:t>维护</w:t>
      </w:r>
      <w:r>
        <w:rPr>
          <w:rFonts w:hint="eastAsia" w:ascii="宋体" w:hAnsi="宋体" w:eastAsia="宋体" w:cs="宋体"/>
          <w:snapToGrid w:val="0"/>
          <w:kern w:val="0"/>
          <w:sz w:val="21"/>
          <w:szCs w:val="21"/>
        </w:rPr>
        <w:t>保养的电梯进行一次全面检修并提交使用状况检查报告，以确保电梯安全运行及符合技术监督局的检查要求。</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napToGrid w:val="0"/>
          <w:kern w:val="0"/>
          <w:sz w:val="21"/>
          <w:szCs w:val="21"/>
          <w:lang w:val="en-US" w:eastAsia="zh-CN"/>
        </w:rPr>
        <w:t>10.乙方</w:t>
      </w:r>
      <w:r>
        <w:rPr>
          <w:rFonts w:hint="eastAsia" w:ascii="宋体" w:hAnsi="宋体" w:eastAsia="宋体" w:cs="宋体"/>
          <w:kern w:val="0"/>
          <w:sz w:val="21"/>
          <w:szCs w:val="21"/>
        </w:rPr>
        <w:t>需具备多品牌电梯的系统结构和核心技术（含软件升级能力）维保电梯的全部维修能力，保证电梯正常运行，按要求提供维修保养计划。</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11.乙方应</w:t>
      </w:r>
      <w:r>
        <w:rPr>
          <w:rFonts w:hint="eastAsia" w:ascii="宋体" w:hAnsi="宋体" w:eastAsia="宋体" w:cs="宋体"/>
          <w:sz w:val="21"/>
          <w:szCs w:val="21"/>
        </w:rPr>
        <w:t>储存合理数量的电梯原厂备件，并且24小时可随时取用，以备及时的更换，</w:t>
      </w:r>
      <w:r>
        <w:rPr>
          <w:rFonts w:hint="eastAsia" w:ascii="宋体" w:hAnsi="宋体" w:eastAsia="宋体" w:cs="宋体"/>
          <w:kern w:val="0"/>
          <w:sz w:val="21"/>
          <w:szCs w:val="21"/>
        </w:rPr>
        <w:t>电梯配件要求</w:t>
      </w:r>
      <w:r>
        <w:rPr>
          <w:rFonts w:hint="eastAsia" w:ascii="宋体" w:hAnsi="宋体" w:eastAsia="宋体" w:cs="宋体"/>
          <w:sz w:val="21"/>
          <w:szCs w:val="21"/>
        </w:rPr>
        <w:t>更换的零部件需是全新原厂正货（有出厂合格证），不能用仿制品和维修翻新品取代。</w:t>
      </w:r>
    </w:p>
    <w:p>
      <w:pPr>
        <w:pStyle w:val="2"/>
        <w:pageBreakBefore w:val="0"/>
        <w:widowControl w:val="0"/>
        <w:kinsoku/>
        <w:wordWrap/>
        <w:overflowPunct/>
        <w:topLinePunct w:val="0"/>
        <w:bidi w:val="0"/>
        <w:spacing w:line="360" w:lineRule="auto"/>
        <w:rPr>
          <w:rFonts w:hint="eastAsia" w:ascii="宋体" w:hAnsi="宋体" w:eastAsia="宋体" w:cs="宋体"/>
          <w:kern w:val="0"/>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lang w:val="en-US" w:eastAsia="zh-CN" w:bidi="ar-SA"/>
        </w:rPr>
        <w:t>12.每月由乙</w:t>
      </w:r>
      <w:r>
        <w:rPr>
          <w:rFonts w:hint="eastAsia" w:ascii="宋体" w:hAnsi="宋体" w:eastAsia="宋体" w:cs="宋体"/>
          <w:kern w:val="0"/>
          <w:sz w:val="21"/>
          <w:szCs w:val="21"/>
          <w:lang w:eastAsia="zh-CN"/>
        </w:rPr>
        <w:t>方</w:t>
      </w:r>
      <w:r>
        <w:rPr>
          <w:rFonts w:hint="eastAsia" w:ascii="宋体" w:hAnsi="宋体" w:eastAsia="宋体" w:cs="宋体"/>
          <w:kern w:val="0"/>
          <w:sz w:val="21"/>
          <w:szCs w:val="21"/>
        </w:rPr>
        <w:t>保养专业人员对电梯进行二次常规检查和例行保养，按国家行业标准和乙方保养规范方案进行全面的维修保养，确保电梯正常运行；</w:t>
      </w:r>
      <w:r>
        <w:rPr>
          <w:rFonts w:hint="eastAsia" w:ascii="宋体" w:hAnsi="宋体" w:eastAsia="宋体" w:cs="宋体"/>
          <w:kern w:val="0"/>
          <w:sz w:val="21"/>
          <w:szCs w:val="21"/>
          <w:lang w:eastAsia="zh-CN"/>
        </w:rPr>
        <w:t>乙方</w:t>
      </w:r>
      <w:r>
        <w:rPr>
          <w:rFonts w:hint="eastAsia" w:ascii="宋体" w:hAnsi="宋体" w:eastAsia="宋体" w:cs="宋体"/>
          <w:kern w:val="0"/>
          <w:sz w:val="21"/>
          <w:szCs w:val="21"/>
        </w:rPr>
        <w:t>应对合同范围内的设备每季度调整一次并每年进行一次“年度安全检查”及“负荷调整试验”，确保设备得到必要的检查、测试、调整和校验。“年度安全检查”可结合政府部门的“年检”同时进行。每次例行维护保养和维修后，维保单位须填写《电梯保养报告书》交</w:t>
      </w:r>
      <w:r>
        <w:rPr>
          <w:rFonts w:hint="eastAsia" w:ascii="宋体" w:hAnsi="宋体" w:eastAsia="宋体" w:cs="宋体"/>
          <w:kern w:val="0"/>
          <w:sz w:val="21"/>
          <w:szCs w:val="21"/>
          <w:lang w:val="en-US" w:eastAsia="zh-CN"/>
        </w:rPr>
        <w:t>甲方</w:t>
      </w:r>
      <w:r>
        <w:rPr>
          <w:rFonts w:hint="eastAsia" w:ascii="宋体" w:hAnsi="宋体" w:eastAsia="宋体" w:cs="宋体"/>
          <w:kern w:val="0"/>
          <w:sz w:val="21"/>
          <w:szCs w:val="21"/>
        </w:rPr>
        <w:t>签字确认。</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kern w:val="0"/>
          <w:sz w:val="21"/>
          <w:szCs w:val="21"/>
          <w:lang w:val="en-US" w:eastAsia="zh-CN"/>
        </w:rPr>
        <w:t>13.乙方</w:t>
      </w:r>
      <w:r>
        <w:rPr>
          <w:rFonts w:hint="eastAsia" w:ascii="宋体" w:hAnsi="宋体" w:eastAsia="宋体" w:cs="宋体"/>
          <w:snapToGrid w:val="0"/>
          <w:kern w:val="0"/>
          <w:sz w:val="21"/>
          <w:szCs w:val="21"/>
        </w:rPr>
        <w:t>在电梯维修、保养工作期间，需放置醒目的围蔽标牌提示或张贴温馨提示告知。负责联系、协助电讯部门并确保梯内电话畅通。</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14.</w:t>
      </w:r>
      <w:r>
        <w:rPr>
          <w:rFonts w:hint="eastAsia" w:ascii="宋体" w:hAnsi="宋体" w:eastAsia="宋体" w:cs="宋体"/>
          <w:snapToGrid w:val="0"/>
          <w:color w:val="auto"/>
          <w:kern w:val="0"/>
          <w:sz w:val="21"/>
          <w:szCs w:val="21"/>
          <w:lang w:eastAsia="zh-CN"/>
        </w:rPr>
        <w:t>服务</w:t>
      </w:r>
      <w:r>
        <w:rPr>
          <w:rFonts w:hint="eastAsia" w:ascii="宋体" w:hAnsi="宋体" w:eastAsia="宋体" w:cs="宋体"/>
          <w:snapToGrid w:val="0"/>
          <w:color w:val="auto"/>
          <w:kern w:val="0"/>
          <w:sz w:val="21"/>
          <w:szCs w:val="21"/>
        </w:rPr>
        <w:t>期内，电梯出现紧急状况或</w:t>
      </w:r>
      <w:r>
        <w:rPr>
          <w:rFonts w:hint="eastAsia" w:ascii="宋体" w:hAnsi="宋体" w:eastAsia="宋体" w:cs="宋体"/>
          <w:snapToGrid w:val="0"/>
          <w:color w:val="auto"/>
          <w:kern w:val="0"/>
          <w:sz w:val="21"/>
          <w:szCs w:val="21"/>
          <w:lang w:val="en-US" w:eastAsia="zh-CN"/>
        </w:rPr>
        <w:t>甲方</w:t>
      </w:r>
      <w:r>
        <w:rPr>
          <w:rFonts w:hint="eastAsia" w:ascii="宋体" w:hAnsi="宋体" w:eastAsia="宋体" w:cs="宋体"/>
          <w:snapToGrid w:val="0"/>
          <w:color w:val="auto"/>
          <w:kern w:val="0"/>
          <w:sz w:val="21"/>
          <w:szCs w:val="21"/>
        </w:rPr>
        <w:t>提出特殊紧急的维护、保养、检查要求时，</w:t>
      </w:r>
      <w:r>
        <w:rPr>
          <w:rFonts w:hint="eastAsia" w:ascii="宋体" w:hAnsi="宋体" w:eastAsia="宋体" w:cs="宋体"/>
          <w:snapToGrid w:val="0"/>
          <w:color w:val="auto"/>
          <w:kern w:val="0"/>
          <w:sz w:val="21"/>
          <w:szCs w:val="21"/>
          <w:lang w:val="en-US" w:eastAsia="zh-CN"/>
        </w:rPr>
        <w:t>乙方</w:t>
      </w:r>
      <w:r>
        <w:rPr>
          <w:rFonts w:hint="eastAsia" w:ascii="宋体" w:hAnsi="宋体" w:eastAsia="宋体" w:cs="宋体"/>
          <w:snapToGrid w:val="0"/>
          <w:color w:val="auto"/>
          <w:kern w:val="0"/>
          <w:sz w:val="21"/>
          <w:szCs w:val="21"/>
        </w:rPr>
        <w:t>需立即作出响应和采取相应措施，确保电梯的正常运行。</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color w:val="auto"/>
          <w:kern w:val="0"/>
          <w:sz w:val="21"/>
          <w:szCs w:val="21"/>
          <w:lang w:val="en-US" w:eastAsia="zh-CN"/>
        </w:rPr>
        <w:t>15.</w:t>
      </w:r>
      <w:r>
        <w:rPr>
          <w:rFonts w:hint="eastAsia" w:ascii="宋体" w:hAnsi="宋体" w:eastAsia="宋体" w:cs="宋体"/>
          <w:snapToGrid w:val="0"/>
          <w:color w:val="auto"/>
          <w:kern w:val="0"/>
          <w:sz w:val="21"/>
          <w:szCs w:val="21"/>
          <w:lang w:eastAsia="zh-CN"/>
        </w:rPr>
        <w:t>服务</w:t>
      </w:r>
      <w:r>
        <w:rPr>
          <w:rFonts w:hint="eastAsia" w:ascii="宋体" w:hAnsi="宋体" w:eastAsia="宋体" w:cs="宋体"/>
          <w:snapToGrid w:val="0"/>
          <w:color w:val="auto"/>
          <w:kern w:val="0"/>
          <w:sz w:val="21"/>
          <w:szCs w:val="21"/>
        </w:rPr>
        <w:t>期内</w:t>
      </w:r>
      <w:r>
        <w:rPr>
          <w:rFonts w:hint="eastAsia" w:ascii="宋体" w:hAnsi="宋体" w:eastAsia="宋体" w:cs="宋体"/>
          <w:snapToGrid w:val="0"/>
          <w:color w:val="auto"/>
          <w:kern w:val="0"/>
          <w:sz w:val="21"/>
          <w:szCs w:val="21"/>
          <w:lang w:val="en-US" w:eastAsia="zh-CN"/>
        </w:rPr>
        <w:t>,乙方应</w:t>
      </w:r>
      <w:r>
        <w:rPr>
          <w:rFonts w:hint="eastAsia" w:ascii="宋体" w:hAnsi="宋体" w:eastAsia="宋体" w:cs="宋体"/>
          <w:snapToGrid w:val="0"/>
          <w:color w:val="auto"/>
          <w:kern w:val="0"/>
          <w:sz w:val="21"/>
          <w:szCs w:val="21"/>
        </w:rPr>
        <w:t>保证电梯的正常运行。因</w:t>
      </w:r>
      <w:r>
        <w:rPr>
          <w:rFonts w:hint="eastAsia" w:ascii="宋体" w:hAnsi="宋体" w:eastAsia="宋体" w:cs="宋体"/>
          <w:snapToGrid w:val="0"/>
          <w:color w:val="auto"/>
          <w:kern w:val="0"/>
          <w:sz w:val="21"/>
          <w:szCs w:val="21"/>
          <w:lang w:val="en-US" w:eastAsia="zh-CN"/>
        </w:rPr>
        <w:t>乙方</w:t>
      </w:r>
      <w:r>
        <w:rPr>
          <w:rFonts w:hint="eastAsia" w:ascii="宋体" w:hAnsi="宋体" w:eastAsia="宋体" w:cs="宋体"/>
          <w:snapToGrid w:val="0"/>
          <w:color w:val="auto"/>
          <w:kern w:val="0"/>
          <w:sz w:val="21"/>
          <w:szCs w:val="21"/>
        </w:rPr>
        <w:t>违反操作规程而造成电梯损坏，其维修费由</w:t>
      </w:r>
      <w:r>
        <w:rPr>
          <w:rFonts w:hint="eastAsia" w:ascii="宋体" w:hAnsi="宋体" w:eastAsia="宋体" w:cs="宋体"/>
          <w:snapToGrid w:val="0"/>
          <w:color w:val="auto"/>
          <w:kern w:val="0"/>
          <w:sz w:val="21"/>
          <w:szCs w:val="21"/>
          <w:lang w:val="en-US" w:eastAsia="zh-CN"/>
        </w:rPr>
        <w:t>乙方</w:t>
      </w:r>
      <w:r>
        <w:rPr>
          <w:rFonts w:hint="eastAsia" w:ascii="宋体" w:hAnsi="宋体" w:eastAsia="宋体" w:cs="宋体"/>
          <w:snapToGrid w:val="0"/>
          <w:color w:val="auto"/>
          <w:kern w:val="0"/>
          <w:sz w:val="21"/>
          <w:szCs w:val="21"/>
        </w:rPr>
        <w:t>全额承担。因</w:t>
      </w:r>
      <w:r>
        <w:rPr>
          <w:rFonts w:hint="eastAsia" w:ascii="宋体" w:hAnsi="宋体" w:eastAsia="宋体" w:cs="宋体"/>
          <w:snapToGrid w:val="0"/>
          <w:color w:val="auto"/>
          <w:kern w:val="0"/>
          <w:sz w:val="21"/>
          <w:szCs w:val="21"/>
          <w:lang w:val="en-US" w:eastAsia="zh-CN"/>
        </w:rPr>
        <w:t>乙方</w:t>
      </w:r>
      <w:r>
        <w:rPr>
          <w:rFonts w:hint="eastAsia" w:ascii="宋体" w:hAnsi="宋体" w:eastAsia="宋体" w:cs="宋体"/>
          <w:snapToGrid w:val="0"/>
          <w:color w:val="auto"/>
          <w:kern w:val="0"/>
          <w:sz w:val="21"/>
          <w:szCs w:val="21"/>
        </w:rPr>
        <w:t>保养</w:t>
      </w:r>
      <w:r>
        <w:rPr>
          <w:rFonts w:hint="eastAsia" w:ascii="宋体" w:hAnsi="宋体" w:eastAsia="宋体" w:cs="宋体"/>
          <w:snapToGrid w:val="0"/>
          <w:kern w:val="0"/>
          <w:sz w:val="21"/>
          <w:szCs w:val="21"/>
        </w:rPr>
        <w:t>不善而引起的事故责任和造成</w:t>
      </w:r>
      <w:r>
        <w:rPr>
          <w:rFonts w:hint="eastAsia" w:ascii="宋体" w:hAnsi="宋体" w:eastAsia="宋体" w:cs="宋体"/>
          <w:snapToGrid w:val="0"/>
          <w:kern w:val="0"/>
          <w:sz w:val="21"/>
          <w:szCs w:val="21"/>
          <w:lang w:val="en-US" w:eastAsia="zh-CN"/>
        </w:rPr>
        <w:t>甲方</w:t>
      </w:r>
      <w:r>
        <w:rPr>
          <w:rFonts w:hint="eastAsia" w:ascii="宋体" w:hAnsi="宋体" w:eastAsia="宋体" w:cs="宋体"/>
          <w:snapToGrid w:val="0"/>
          <w:kern w:val="0"/>
          <w:sz w:val="21"/>
          <w:szCs w:val="21"/>
        </w:rPr>
        <w:t>的直接经济损失，由</w:t>
      </w:r>
      <w:r>
        <w:rPr>
          <w:rFonts w:hint="eastAsia" w:ascii="宋体" w:hAnsi="宋体" w:eastAsia="宋体" w:cs="宋体"/>
          <w:snapToGrid w:val="0"/>
          <w:kern w:val="0"/>
          <w:sz w:val="21"/>
          <w:szCs w:val="21"/>
          <w:lang w:val="en-US" w:eastAsia="zh-CN"/>
        </w:rPr>
        <w:t>乙方</w:t>
      </w:r>
      <w:r>
        <w:rPr>
          <w:rFonts w:hint="eastAsia" w:ascii="宋体" w:hAnsi="宋体" w:eastAsia="宋体" w:cs="宋体"/>
          <w:snapToGrid w:val="0"/>
          <w:kern w:val="0"/>
          <w:sz w:val="21"/>
          <w:szCs w:val="21"/>
        </w:rPr>
        <w:t>承担全部责任。</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16.电梯</w:t>
      </w:r>
      <w:r>
        <w:rPr>
          <w:rFonts w:hint="eastAsia" w:ascii="宋体" w:hAnsi="宋体" w:eastAsia="宋体" w:cs="宋体"/>
          <w:snapToGrid w:val="0"/>
          <w:kern w:val="0"/>
          <w:sz w:val="21"/>
          <w:szCs w:val="21"/>
        </w:rPr>
        <w:t>保养期内，电梯出现紧急状况或</w:t>
      </w:r>
      <w:r>
        <w:rPr>
          <w:rFonts w:hint="eastAsia" w:ascii="宋体" w:hAnsi="宋体" w:eastAsia="宋体" w:cs="宋体"/>
          <w:snapToGrid w:val="0"/>
          <w:kern w:val="0"/>
          <w:sz w:val="21"/>
          <w:szCs w:val="21"/>
          <w:lang w:eastAsia="zh-CN"/>
        </w:rPr>
        <w:t>甲方</w:t>
      </w:r>
      <w:r>
        <w:rPr>
          <w:rFonts w:hint="eastAsia" w:ascii="宋体" w:hAnsi="宋体" w:eastAsia="宋体" w:cs="宋体"/>
          <w:snapToGrid w:val="0"/>
          <w:kern w:val="0"/>
          <w:sz w:val="21"/>
          <w:szCs w:val="21"/>
        </w:rPr>
        <w:t>提出特殊紧急的维护、保养、检查要求时，</w:t>
      </w:r>
      <w:r>
        <w:rPr>
          <w:rFonts w:hint="eastAsia" w:ascii="宋体" w:hAnsi="宋体" w:eastAsia="宋体" w:cs="宋体"/>
          <w:snapToGrid w:val="0"/>
          <w:kern w:val="0"/>
          <w:sz w:val="21"/>
          <w:szCs w:val="21"/>
          <w:lang w:val="en-US" w:eastAsia="zh-CN"/>
        </w:rPr>
        <w:t>乙方</w:t>
      </w:r>
      <w:r>
        <w:rPr>
          <w:rFonts w:hint="eastAsia" w:ascii="宋体" w:hAnsi="宋体" w:eastAsia="宋体" w:cs="宋体"/>
          <w:snapToGrid w:val="0"/>
          <w:kern w:val="0"/>
          <w:sz w:val="21"/>
          <w:szCs w:val="21"/>
        </w:rPr>
        <w:t>需立即作出响应和采取相应措施，确保电梯的正常运行。</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17.电梯</w:t>
      </w:r>
      <w:r>
        <w:rPr>
          <w:rFonts w:hint="eastAsia" w:ascii="宋体" w:hAnsi="宋体" w:eastAsia="宋体" w:cs="宋体"/>
          <w:snapToGrid w:val="0"/>
          <w:kern w:val="0"/>
          <w:sz w:val="21"/>
          <w:szCs w:val="21"/>
        </w:rPr>
        <w:t>轿厢内部和顶部出现污损</w:t>
      </w:r>
      <w:r>
        <w:rPr>
          <w:rFonts w:hint="eastAsia" w:ascii="宋体" w:hAnsi="宋体" w:eastAsia="宋体" w:cs="宋体"/>
          <w:snapToGrid w:val="0"/>
          <w:kern w:val="0"/>
          <w:sz w:val="21"/>
          <w:szCs w:val="21"/>
          <w:lang w:eastAsia="zh-CN"/>
        </w:rPr>
        <w:t>，乙方</w:t>
      </w:r>
      <w:r>
        <w:rPr>
          <w:rFonts w:hint="eastAsia" w:ascii="宋体" w:hAnsi="宋体" w:eastAsia="宋体" w:cs="宋体"/>
          <w:snapToGrid w:val="0"/>
          <w:kern w:val="0"/>
          <w:sz w:val="21"/>
          <w:szCs w:val="21"/>
        </w:rPr>
        <w:t>要及时清理，需定期清理井底，如电梯井底受水淹时应及时清除积水，必要时</w:t>
      </w:r>
      <w:r>
        <w:rPr>
          <w:rFonts w:hint="eastAsia" w:ascii="宋体" w:hAnsi="宋体" w:eastAsia="宋体" w:cs="宋体"/>
          <w:snapToGrid w:val="0"/>
          <w:kern w:val="0"/>
          <w:sz w:val="21"/>
          <w:szCs w:val="21"/>
          <w:lang w:val="en-US" w:eastAsia="zh-CN"/>
        </w:rPr>
        <w:t>甲方</w:t>
      </w:r>
      <w:r>
        <w:rPr>
          <w:rFonts w:hint="eastAsia" w:ascii="宋体" w:hAnsi="宋体" w:eastAsia="宋体" w:cs="宋体"/>
          <w:snapToGrid w:val="0"/>
          <w:kern w:val="0"/>
          <w:sz w:val="21"/>
          <w:szCs w:val="21"/>
        </w:rPr>
        <w:t>给予配合。</w:t>
      </w:r>
    </w:p>
    <w:p>
      <w:pPr>
        <w:keepNext w:val="0"/>
        <w:keepLines w:val="0"/>
        <w:pageBreakBefore w:val="0"/>
        <w:widowControl w:val="0"/>
        <w:kinsoku/>
        <w:wordWrap/>
        <w:overflowPunct/>
        <w:topLinePunct w:val="0"/>
        <w:autoSpaceDE w:val="0"/>
        <w:autoSpaceDN w:val="0"/>
        <w:bidi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18.乙方必须严格按照政府要求及《广东省电梯使用安全条例》</w:t>
      </w:r>
      <w:r>
        <w:rPr>
          <w:rFonts w:hint="eastAsia" w:ascii="宋体" w:hAnsi="宋体" w:eastAsia="宋体" w:cs="宋体"/>
          <w:snapToGrid w:val="0"/>
          <w:kern w:val="0"/>
          <w:sz w:val="21"/>
          <w:szCs w:val="21"/>
        </w:rPr>
        <w:t>，定期对电梯</w:t>
      </w:r>
      <w:r>
        <w:rPr>
          <w:rFonts w:hint="eastAsia" w:ascii="宋体" w:hAnsi="宋体" w:eastAsia="宋体" w:cs="宋体"/>
          <w:snapToGrid w:val="0"/>
          <w:kern w:val="0"/>
          <w:sz w:val="21"/>
          <w:szCs w:val="21"/>
          <w:lang w:val="en-US" w:eastAsia="zh-CN"/>
        </w:rPr>
        <w:t>向电梯检验检测机构提出定期检验申请</w:t>
      </w:r>
      <w:r>
        <w:rPr>
          <w:rFonts w:hint="eastAsia" w:ascii="宋体" w:hAnsi="宋体" w:eastAsia="宋体" w:cs="宋体"/>
          <w:snapToGrid w:val="0"/>
          <w:kern w:val="0"/>
          <w:sz w:val="21"/>
          <w:szCs w:val="21"/>
        </w:rPr>
        <w:t>，办理年审，并确保电梯年检通过。</w:t>
      </w:r>
    </w:p>
    <w:p>
      <w:pPr>
        <w:pStyle w:val="2"/>
        <w:pageBreakBefore w:val="0"/>
        <w:widowControl w:val="0"/>
        <w:kinsoku/>
        <w:wordWrap/>
        <w:overflowPunct/>
        <w:topLinePunct w:val="0"/>
        <w:bidi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val="en-US" w:eastAsia="zh-CN"/>
        </w:rPr>
        <w:t>19.</w:t>
      </w:r>
      <w:r>
        <w:rPr>
          <w:rFonts w:hint="eastAsia" w:ascii="宋体" w:hAnsi="宋体" w:eastAsia="宋体" w:cs="宋体"/>
          <w:snapToGrid w:val="0"/>
          <w:kern w:val="0"/>
          <w:sz w:val="21"/>
          <w:szCs w:val="21"/>
        </w:rPr>
        <w:t>在合同期内,</w:t>
      </w:r>
      <w:r>
        <w:rPr>
          <w:rFonts w:hint="eastAsia" w:ascii="宋体" w:hAnsi="宋体" w:eastAsia="宋体" w:cs="宋体"/>
          <w:snapToGrid w:val="0"/>
          <w:kern w:val="0"/>
          <w:sz w:val="21"/>
          <w:szCs w:val="21"/>
          <w:lang w:eastAsia="zh-CN"/>
        </w:rPr>
        <w:t>乙方</w:t>
      </w:r>
      <w:r>
        <w:rPr>
          <w:rFonts w:hint="eastAsia" w:ascii="宋体" w:hAnsi="宋体" w:eastAsia="宋体" w:cs="宋体"/>
          <w:snapToGrid w:val="0"/>
          <w:kern w:val="0"/>
          <w:sz w:val="21"/>
          <w:szCs w:val="21"/>
        </w:rPr>
        <w:t>须承担因维保不到位原因造成的安全责任和造成的经济损失。</w:t>
      </w:r>
    </w:p>
    <w:p>
      <w:pPr>
        <w:pStyle w:val="2"/>
        <w:spacing w:line="360" w:lineRule="auto"/>
        <w:ind w:firstLine="420" w:firstLineChars="200"/>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20.</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kern w:val="0"/>
          <w:sz w:val="21"/>
          <w:szCs w:val="21"/>
          <w:lang w:val="en-US" w:eastAsia="zh-CN" w:bidi="ar-SA"/>
        </w:rPr>
        <w:t>200元以上（不含200元）常用零配件费用，甲方另行支付。具体详见：200元以上（不含200元）电梯常用零配件清单，零配件报价包含材料费、人工费、安装调试、税费等一切费用。更换的零配件保修期</w:t>
      </w:r>
      <w:r>
        <w:rPr>
          <w:rFonts w:hint="eastAsia" w:ascii="宋体" w:hAnsi="宋体" w:eastAsia="宋体" w:cs="宋体"/>
          <w:b w:val="0"/>
          <w:bCs/>
          <w:color w:val="auto"/>
          <w:kern w:val="0"/>
          <w:sz w:val="21"/>
          <w:szCs w:val="21"/>
          <w:lang w:val="en-US" w:eastAsia="zh-CN" w:bidi="ar-SA"/>
        </w:rPr>
        <w:t>为1年</w:t>
      </w:r>
      <w:r>
        <w:rPr>
          <w:rFonts w:hint="eastAsia" w:ascii="宋体" w:hAnsi="宋体" w:eastAsia="宋体" w:cs="宋体"/>
          <w:b w:val="0"/>
          <w:bCs/>
          <w:kern w:val="0"/>
          <w:sz w:val="21"/>
          <w:szCs w:val="21"/>
          <w:lang w:val="en-US" w:eastAsia="zh-CN" w:bidi="ar-SA"/>
        </w:rPr>
        <w:t>，更换的零配件后1年内出现故障、损坏，由乙方免费维修、更换。</w:t>
      </w:r>
    </w:p>
    <w:p>
      <w:pPr>
        <w:keepNext w:val="0"/>
        <w:keepLines w:val="0"/>
        <w:pageBreakBefore w:val="0"/>
        <w:widowControl w:val="0"/>
        <w:kinsoku/>
        <w:wordWrap/>
        <w:overflowPunct/>
        <w:topLinePunct w:val="0"/>
        <w:autoSpaceDE w:val="0"/>
        <w:autoSpaceDN w:val="0"/>
        <w:bidi w:val="0"/>
        <w:spacing w:line="360" w:lineRule="auto"/>
        <w:ind w:firstLine="422" w:firstLineChars="200"/>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lang w:val="en-US" w:eastAsia="zh-CN"/>
        </w:rPr>
        <w:t xml:space="preserve">第九条  </w:t>
      </w:r>
      <w:r>
        <w:rPr>
          <w:rFonts w:hint="eastAsia" w:ascii="宋体" w:hAnsi="宋体" w:eastAsia="宋体" w:cs="宋体"/>
          <w:b/>
          <w:bCs/>
          <w:snapToGrid w:val="0"/>
          <w:kern w:val="0"/>
          <w:sz w:val="21"/>
          <w:szCs w:val="21"/>
        </w:rPr>
        <w:t>电梯维护保养项目及要求(按国标执行）</w:t>
      </w:r>
    </w:p>
    <w:p>
      <w:pPr>
        <w:pStyle w:val="4"/>
        <w:keepNext w:val="0"/>
        <w:keepLines w:val="0"/>
        <w:pageBreakBefore w:val="0"/>
        <w:widowControl w:val="0"/>
        <w:kinsoku/>
        <w:wordWrap/>
        <w:overflowPunct/>
        <w:topLinePunct w:val="0"/>
        <w:bidi w:val="0"/>
        <w:spacing w:line="360" w:lineRule="auto"/>
        <w:ind w:firstLine="428" w:firstLineChars="200"/>
        <w:textAlignment w:val="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按照月、季、年度划分对电梯系统的维保要求详见附件</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，包括但不限于附件</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要求。</w:t>
      </w:r>
    </w:p>
    <w:p>
      <w:pPr>
        <w:pageBreakBefore w:val="0"/>
        <w:widowControl w:val="0"/>
        <w:kinsoku/>
        <w:wordWrap/>
        <w:overflowPunct/>
        <w:topLinePunct w:val="0"/>
        <w:bidi w:val="0"/>
        <w:spacing w:before="120" w:line="360" w:lineRule="auto"/>
        <w:ind w:right="-11" w:firstLine="422" w:firstLineChars="200"/>
        <w:rPr>
          <w:rFonts w:hint="eastAsia" w:ascii="宋体" w:hAnsi="宋体" w:eastAsia="宋体" w:cs="宋体"/>
          <w:snapToGrid w:val="0"/>
          <w:kern w:val="0"/>
          <w:sz w:val="21"/>
          <w:szCs w:val="21"/>
          <w:lang w:val="en-US" w:eastAsia="zh-CN"/>
        </w:rPr>
      </w:pPr>
      <w:r>
        <w:rPr>
          <w:rFonts w:hint="eastAsia" w:ascii="宋体" w:hAnsi="宋体" w:eastAsia="宋体" w:cs="宋体"/>
          <w:b/>
          <w:bCs/>
          <w:snapToGrid w:val="0"/>
          <w:kern w:val="0"/>
          <w:sz w:val="21"/>
          <w:szCs w:val="21"/>
          <w:lang w:val="en-US" w:eastAsia="zh-CN"/>
        </w:rPr>
        <w:t xml:space="preserve">第十条 </w:t>
      </w:r>
      <w:r>
        <w:rPr>
          <w:rFonts w:hint="eastAsia" w:ascii="宋体" w:hAnsi="宋体" w:eastAsia="宋体" w:cs="宋体"/>
          <w:b/>
          <w:bCs w:val="0"/>
          <w:sz w:val="21"/>
          <w:szCs w:val="21"/>
          <w:lang w:eastAsia="zh-CN"/>
        </w:rPr>
        <w:t>考核主要条款实施细则：</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000000"/>
          <w:sz w:val="21"/>
          <w:szCs w:val="21"/>
          <w:lang w:val="en-US" w:eastAsia="zh-CN"/>
        </w:rPr>
        <w:t>1.乙方</w:t>
      </w:r>
      <w:r>
        <w:rPr>
          <w:rFonts w:hint="eastAsia" w:ascii="宋体" w:hAnsi="宋体" w:eastAsia="宋体" w:cs="宋体"/>
          <w:b w:val="0"/>
          <w:bCs w:val="0"/>
          <w:color w:val="000000"/>
          <w:sz w:val="21"/>
          <w:szCs w:val="21"/>
          <w:lang w:eastAsia="zh-CN"/>
        </w:rPr>
        <w:t>应按照国家</w:t>
      </w:r>
      <w:r>
        <w:rPr>
          <w:rFonts w:hint="eastAsia" w:ascii="宋体" w:hAnsi="宋体" w:eastAsia="宋体" w:cs="宋体"/>
          <w:b w:val="0"/>
          <w:bCs w:val="0"/>
          <w:color w:val="000000"/>
          <w:spacing w:val="-60"/>
          <w:sz w:val="21"/>
          <w:szCs w:val="21"/>
          <w:lang w:eastAsia="zh-CN"/>
        </w:rPr>
        <w:t>、</w:t>
      </w:r>
      <w:r>
        <w:rPr>
          <w:rFonts w:hint="eastAsia" w:ascii="宋体" w:hAnsi="宋体" w:eastAsia="宋体" w:cs="宋体"/>
          <w:b w:val="0"/>
          <w:bCs w:val="0"/>
          <w:color w:val="000000"/>
          <w:sz w:val="21"/>
          <w:szCs w:val="21"/>
          <w:lang w:eastAsia="zh-CN"/>
        </w:rPr>
        <w:t>地方及行业相关规定对以上电梯系统提供标准的</w:t>
      </w:r>
      <w:r>
        <w:rPr>
          <w:rFonts w:hint="eastAsia" w:ascii="宋体" w:hAnsi="宋体" w:eastAsia="宋体" w:cs="宋体"/>
          <w:b w:val="0"/>
          <w:bCs w:val="0"/>
          <w:color w:val="000000"/>
          <w:spacing w:val="2"/>
          <w:sz w:val="21"/>
          <w:szCs w:val="21"/>
          <w:lang w:eastAsia="zh-CN"/>
        </w:rPr>
        <w:t>保养服务</w:t>
      </w:r>
      <w:r>
        <w:rPr>
          <w:rFonts w:hint="eastAsia" w:ascii="宋体" w:hAnsi="宋体" w:eastAsia="宋体" w:cs="宋体"/>
          <w:b w:val="0"/>
          <w:bCs w:val="0"/>
          <w:color w:val="000000"/>
          <w:sz w:val="21"/>
          <w:szCs w:val="21"/>
          <w:lang w:eastAsia="zh-CN"/>
        </w:rPr>
        <w:t>，即15个自然日一</w:t>
      </w:r>
      <w:r>
        <w:rPr>
          <w:rFonts w:hint="eastAsia" w:ascii="宋体" w:hAnsi="宋体" w:eastAsia="宋体" w:cs="宋体"/>
          <w:b w:val="0"/>
          <w:bCs w:val="0"/>
          <w:color w:val="000000"/>
          <w:spacing w:val="-3"/>
          <w:sz w:val="21"/>
          <w:szCs w:val="21"/>
          <w:lang w:eastAsia="zh-CN"/>
        </w:rPr>
        <w:t>次</w:t>
      </w:r>
      <w:r>
        <w:rPr>
          <w:rFonts w:hint="eastAsia" w:ascii="宋体" w:hAnsi="宋体" w:eastAsia="宋体" w:cs="宋体"/>
          <w:b w:val="0"/>
          <w:bCs w:val="0"/>
          <w:color w:val="000000"/>
          <w:sz w:val="21"/>
          <w:szCs w:val="21"/>
          <w:lang w:eastAsia="zh-CN"/>
        </w:rPr>
        <w:t>例行保养，每季度一</w:t>
      </w:r>
      <w:r>
        <w:rPr>
          <w:rFonts w:hint="eastAsia" w:ascii="宋体" w:hAnsi="宋体" w:eastAsia="宋体" w:cs="宋体"/>
          <w:b w:val="0"/>
          <w:bCs w:val="0"/>
          <w:color w:val="000000"/>
          <w:spacing w:val="-3"/>
          <w:sz w:val="21"/>
          <w:szCs w:val="21"/>
          <w:lang w:eastAsia="zh-CN"/>
        </w:rPr>
        <w:t>次</w:t>
      </w:r>
      <w:r>
        <w:rPr>
          <w:rFonts w:hint="eastAsia" w:ascii="宋体" w:hAnsi="宋体" w:eastAsia="宋体" w:cs="宋体"/>
          <w:b w:val="0"/>
          <w:bCs w:val="0"/>
          <w:color w:val="000000"/>
          <w:sz w:val="21"/>
          <w:szCs w:val="21"/>
          <w:lang w:eastAsia="zh-CN"/>
        </w:rPr>
        <w:t>全面检查，每年二次</w:t>
      </w:r>
      <w:r>
        <w:rPr>
          <w:rFonts w:hint="eastAsia" w:ascii="宋体" w:hAnsi="宋体" w:eastAsia="宋体" w:cs="宋体"/>
          <w:b w:val="0"/>
          <w:bCs w:val="0"/>
          <w:color w:val="000000"/>
          <w:spacing w:val="-3"/>
          <w:sz w:val="21"/>
          <w:szCs w:val="21"/>
          <w:lang w:eastAsia="zh-CN"/>
        </w:rPr>
        <w:t>对</w:t>
      </w:r>
      <w:r>
        <w:rPr>
          <w:rFonts w:hint="eastAsia" w:ascii="宋体" w:hAnsi="宋体" w:eastAsia="宋体" w:cs="宋体"/>
          <w:b w:val="0"/>
          <w:bCs w:val="0"/>
          <w:color w:val="000000"/>
          <w:sz w:val="21"/>
          <w:szCs w:val="21"/>
          <w:lang w:eastAsia="zh-CN"/>
        </w:rPr>
        <w:t>设备进行</w:t>
      </w:r>
      <w:r>
        <w:rPr>
          <w:rFonts w:hint="eastAsia" w:ascii="宋体" w:hAnsi="宋体" w:eastAsia="宋体" w:cs="宋体"/>
          <w:b w:val="0"/>
          <w:bCs w:val="0"/>
          <w:color w:val="000000"/>
          <w:spacing w:val="-3"/>
          <w:sz w:val="21"/>
          <w:szCs w:val="21"/>
          <w:lang w:eastAsia="zh-CN"/>
        </w:rPr>
        <w:t>综</w:t>
      </w:r>
      <w:r>
        <w:rPr>
          <w:rFonts w:hint="eastAsia" w:ascii="宋体" w:hAnsi="宋体" w:eastAsia="宋体" w:cs="宋体"/>
          <w:b w:val="0"/>
          <w:bCs w:val="0"/>
          <w:color w:val="000000"/>
          <w:sz w:val="21"/>
          <w:szCs w:val="21"/>
          <w:lang w:eastAsia="zh-CN"/>
        </w:rPr>
        <w:t>合性安全确认和检修调整（中小修</w:t>
      </w:r>
      <w:r>
        <w:rPr>
          <w:rFonts w:hint="eastAsia" w:ascii="宋体" w:hAnsi="宋体" w:eastAsia="宋体" w:cs="宋体"/>
          <w:b w:val="0"/>
          <w:bCs w:val="0"/>
          <w:color w:val="000000"/>
          <w:spacing w:val="-240"/>
          <w:sz w:val="21"/>
          <w:szCs w:val="21"/>
          <w:lang w:eastAsia="zh-CN"/>
        </w:rPr>
        <w:t>，</w:t>
      </w:r>
      <w:r>
        <w:rPr>
          <w:rFonts w:hint="eastAsia" w:ascii="宋体" w:hAnsi="宋体" w:eastAsia="宋体" w:cs="宋体"/>
          <w:b w:val="0"/>
          <w:bCs w:val="0"/>
          <w:color w:val="000000"/>
          <w:sz w:val="21"/>
          <w:szCs w:val="21"/>
          <w:lang w:eastAsia="zh-CN"/>
        </w:rPr>
        <w:t>）确保</w:t>
      </w:r>
      <w:r>
        <w:rPr>
          <w:rFonts w:hint="eastAsia" w:ascii="宋体" w:hAnsi="宋体" w:eastAsia="宋体" w:cs="宋体"/>
          <w:b w:val="0"/>
          <w:bCs w:val="0"/>
          <w:color w:val="000000"/>
          <w:spacing w:val="2"/>
          <w:sz w:val="21"/>
          <w:szCs w:val="21"/>
          <w:lang w:eastAsia="zh-CN"/>
        </w:rPr>
        <w:t>电</w:t>
      </w:r>
      <w:r>
        <w:rPr>
          <w:rFonts w:hint="eastAsia" w:ascii="宋体" w:hAnsi="宋体" w:eastAsia="宋体" w:cs="宋体"/>
          <w:b w:val="0"/>
          <w:bCs w:val="0"/>
          <w:color w:val="000000"/>
          <w:sz w:val="21"/>
          <w:szCs w:val="21"/>
          <w:lang w:eastAsia="zh-CN"/>
        </w:rPr>
        <w:t>梯系统</w:t>
      </w:r>
      <w:r>
        <w:rPr>
          <w:rFonts w:hint="eastAsia" w:ascii="宋体" w:hAnsi="宋体" w:eastAsia="宋体" w:cs="宋体"/>
          <w:b w:val="0"/>
          <w:bCs w:val="0"/>
          <w:color w:val="auto"/>
          <w:sz w:val="21"/>
          <w:szCs w:val="21"/>
          <w:lang w:eastAsia="zh-CN"/>
        </w:rPr>
        <w:t>处于良好的运</w:t>
      </w:r>
      <w:r>
        <w:rPr>
          <w:rFonts w:hint="eastAsia" w:ascii="宋体" w:hAnsi="宋体" w:eastAsia="宋体" w:cs="宋体"/>
          <w:b w:val="0"/>
          <w:bCs w:val="0"/>
          <w:color w:val="auto"/>
          <w:spacing w:val="2"/>
          <w:sz w:val="21"/>
          <w:szCs w:val="21"/>
          <w:lang w:eastAsia="zh-CN"/>
        </w:rPr>
        <w:t>行</w:t>
      </w:r>
      <w:r>
        <w:rPr>
          <w:rFonts w:hint="eastAsia" w:ascii="宋体" w:hAnsi="宋体" w:eastAsia="宋体" w:cs="宋体"/>
          <w:b w:val="0"/>
          <w:bCs w:val="0"/>
          <w:color w:val="auto"/>
          <w:sz w:val="21"/>
          <w:szCs w:val="21"/>
          <w:lang w:eastAsia="zh-CN"/>
        </w:rPr>
        <w:t>状态，并做好设备机房的清洁卫生与环境管理。</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snapToGrid w:val="0"/>
          <w:color w:val="auto"/>
          <w:kern w:val="0"/>
          <w:sz w:val="21"/>
          <w:szCs w:val="21"/>
          <w:shd w:val="clear" w:color="auto" w:fill="auto"/>
        </w:rPr>
        <w:t>在</w:t>
      </w:r>
      <w:r>
        <w:rPr>
          <w:rFonts w:hint="eastAsia" w:ascii="宋体" w:hAnsi="宋体" w:eastAsia="宋体" w:cs="宋体"/>
          <w:b w:val="0"/>
          <w:bCs w:val="0"/>
          <w:snapToGrid w:val="0"/>
          <w:color w:val="auto"/>
          <w:kern w:val="0"/>
          <w:sz w:val="21"/>
          <w:szCs w:val="21"/>
          <w:shd w:val="clear" w:color="auto" w:fill="auto"/>
          <w:lang w:eastAsia="zh-CN"/>
        </w:rPr>
        <w:t>服务</w:t>
      </w:r>
      <w:r>
        <w:rPr>
          <w:rFonts w:hint="eastAsia" w:ascii="宋体" w:hAnsi="宋体" w:eastAsia="宋体" w:cs="宋体"/>
          <w:b w:val="0"/>
          <w:bCs w:val="0"/>
          <w:snapToGrid w:val="0"/>
          <w:color w:val="auto"/>
          <w:kern w:val="0"/>
          <w:sz w:val="21"/>
          <w:szCs w:val="21"/>
          <w:shd w:val="clear" w:color="auto" w:fill="auto"/>
        </w:rPr>
        <w:t>期内，</w:t>
      </w:r>
      <w:r>
        <w:rPr>
          <w:rFonts w:hint="eastAsia" w:ascii="宋体" w:hAnsi="宋体" w:eastAsia="宋体" w:cs="宋体"/>
          <w:b w:val="0"/>
          <w:bCs w:val="0"/>
          <w:snapToGrid w:val="0"/>
          <w:color w:val="auto"/>
          <w:kern w:val="0"/>
          <w:sz w:val="21"/>
          <w:szCs w:val="21"/>
          <w:shd w:val="clear" w:color="auto" w:fill="auto"/>
          <w:lang w:eastAsia="zh-CN"/>
        </w:rPr>
        <w:t>乙方</w:t>
      </w:r>
      <w:r>
        <w:rPr>
          <w:rFonts w:hint="eastAsia" w:ascii="宋体" w:hAnsi="宋体" w:eastAsia="宋体" w:cs="宋体"/>
          <w:b w:val="0"/>
          <w:bCs w:val="0"/>
          <w:snapToGrid w:val="0"/>
          <w:color w:val="auto"/>
          <w:kern w:val="0"/>
          <w:sz w:val="21"/>
          <w:szCs w:val="21"/>
          <w:shd w:val="clear" w:color="auto" w:fill="auto"/>
        </w:rPr>
        <w:t>需提供全方位的维修及保养服务</w:t>
      </w:r>
      <w:r>
        <w:rPr>
          <w:rFonts w:hint="eastAsia" w:ascii="宋体" w:hAnsi="宋体" w:eastAsia="宋体" w:cs="宋体"/>
          <w:b w:val="0"/>
          <w:bCs w:val="0"/>
          <w:snapToGrid w:val="0"/>
          <w:color w:val="auto"/>
          <w:kern w:val="0"/>
          <w:sz w:val="21"/>
          <w:szCs w:val="21"/>
          <w:shd w:val="clear" w:color="auto" w:fill="auto"/>
          <w:lang w:eastAsia="zh-CN"/>
        </w:rPr>
        <w:t>，若电梯发生故障，需更换零配件，</w:t>
      </w:r>
      <w:r>
        <w:rPr>
          <w:rFonts w:hint="eastAsia" w:ascii="宋体" w:hAnsi="宋体" w:eastAsia="宋体" w:cs="宋体"/>
          <w:b w:val="0"/>
          <w:bCs w:val="0"/>
          <w:snapToGrid w:val="0"/>
          <w:color w:val="auto"/>
          <w:kern w:val="0"/>
          <w:sz w:val="21"/>
          <w:szCs w:val="21"/>
          <w:shd w:val="clear" w:color="auto" w:fill="auto"/>
          <w:lang w:val="en-US" w:eastAsia="zh-CN"/>
        </w:rPr>
        <w:t>在单件200元（含200元）以内</w:t>
      </w:r>
      <w:r>
        <w:rPr>
          <w:rFonts w:hint="eastAsia" w:ascii="宋体" w:hAnsi="宋体" w:eastAsia="宋体" w:cs="宋体"/>
          <w:b w:val="0"/>
          <w:bCs w:val="0"/>
          <w:snapToGrid w:val="0"/>
          <w:color w:val="auto"/>
          <w:kern w:val="0"/>
          <w:sz w:val="21"/>
          <w:szCs w:val="21"/>
          <w:shd w:val="clear" w:color="auto" w:fill="auto"/>
          <w:lang w:eastAsia="zh-CN"/>
        </w:rPr>
        <w:t>的</w:t>
      </w:r>
      <w:r>
        <w:rPr>
          <w:rFonts w:hint="eastAsia" w:ascii="宋体" w:hAnsi="宋体" w:eastAsia="宋体" w:cs="宋体"/>
          <w:b w:val="0"/>
          <w:bCs w:val="0"/>
          <w:snapToGrid w:val="0"/>
          <w:color w:val="auto"/>
          <w:kern w:val="0"/>
          <w:sz w:val="21"/>
          <w:szCs w:val="21"/>
          <w:shd w:val="clear" w:color="auto" w:fill="auto"/>
          <w:lang w:val="en-US" w:eastAsia="zh-CN"/>
        </w:rPr>
        <w:t>零配件由乙方免费提供零配件并维修和</w:t>
      </w:r>
      <w:r>
        <w:rPr>
          <w:rFonts w:hint="eastAsia" w:ascii="宋体" w:hAnsi="宋体" w:eastAsia="宋体" w:cs="宋体"/>
          <w:b w:val="0"/>
          <w:bCs w:val="0"/>
          <w:color w:val="auto"/>
          <w:sz w:val="21"/>
          <w:szCs w:val="21"/>
          <w:lang w:eastAsia="zh-CN"/>
        </w:rPr>
        <w:t>安装</w:t>
      </w:r>
      <w:r>
        <w:rPr>
          <w:rFonts w:hint="eastAsia" w:ascii="宋体" w:hAnsi="宋体" w:eastAsia="宋体" w:cs="宋体"/>
          <w:b w:val="0"/>
          <w:bCs w:val="0"/>
          <w:snapToGrid w:val="0"/>
          <w:color w:val="auto"/>
          <w:kern w:val="0"/>
          <w:sz w:val="21"/>
          <w:szCs w:val="21"/>
          <w:shd w:val="clear" w:color="auto" w:fill="auto"/>
          <w:lang w:val="en-US" w:eastAsia="zh-CN"/>
        </w:rPr>
        <w:t>。超过单件200元以上（不</w:t>
      </w:r>
      <w:r>
        <w:rPr>
          <w:rFonts w:hint="eastAsia" w:ascii="宋体" w:hAnsi="宋体" w:eastAsia="宋体" w:cs="宋体"/>
          <w:b w:val="0"/>
          <w:bCs w:val="0"/>
          <w:color w:val="000000"/>
          <w:sz w:val="21"/>
          <w:szCs w:val="21"/>
          <w:lang w:val="en-US" w:eastAsia="zh-CN"/>
        </w:rPr>
        <w:t>含200元）的零配件，乙方需提前书面向甲方发出维修更换零件通知书，甲方按医院相关流程进行评定及更换。</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3.乙方应按日常维护保养项目（内容）和要求对电梯进行维护保养，并对应建立维护保养和故障记录；</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4.乙方工作人员必须持有《特种设备作业人员证》，单个项目承接维保电梯数量15台，至少有 1 人作为甲方电梯驻场维保人员，配合甲方电梯安全管理员承担对应安全管理职责，乙方委派人员的人身保险、安全防护等事项均由乙方负责。</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5.乙方自行配备工作所需的工具及设备，工作时设置现场安全警示标志，落实作业现场安全防护措施，保证作业安全；</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6.乙方随时听取甲方的反馈，对不正常的运行状况，做认真分析及纠正；配合特种设备安全监督管理部门对电梯的年检，因维护保养原因导致电梯年检不合格的， 由公司负责整改完成，并承担其复检费用。</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7.在电梯的维保中，乙方提供一台电梯一年不少于24 次的例行保养、1 次半年的专项保养、1次全年的专项保养；未按约定时间保养的，扣除当月该台电梯的全额维保费用，因此造成电梯事故的，由乙方承担全部赔偿责任；保养完成及时填写保养记录，保养记录必须真实有效，并于1周内送甲方相关人员签字确认，甲方抽查因乙方原因不能提供签字确认的保养记录的，扣除当月维保费用20元/台/次；乙方保养完成后当日更新电梯轿厢内公示信息，甲方抽查未及时更新信息的，扣除当月维保费用20元/台/次；</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乙方对电梯机房每月不少于2次巡查签到，甲方抽查每缺少一次扣除当月维保费50元/次；乙方对机房门上锁负有管理责任，发现门锁故障第一时间上报，甲方抽查未上锁且无书面证明上报故障的，扣除当月维保费用50元/次；</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9.当电梯发生故障时，乙方维修人员在 20 分钟内到达维修现场，当电梯发生关人故障时、乙方维修人员在10分钟内到达现场并将人放出；未在规定时间到场或到场未报到的，扣除当月维保费用100元/次。</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乙方在接到甲方紧急召修后，以最快速度在20分钟内及时派员赶赴甲方指定现场排除故障；一般故障2小时内解决，较大故障24小时内解决，重大故障最长不超过72小时；故障未处理完毕，维保人员不得离场；超时未处理完成故障问题无正当理由的扣除当月维修保费用200元/次。</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11.乙方维修人员必须具有客货电梯维保服务 2 年以上专业技术经验人员负责维修保养，并在甲方进行备案备查。</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12.乙方提供详细的维保计划及记录、报告等；每月28日前提供下月维保计划，维保前2天书面通知甲方相关人员，便于出通知告知使用人，每漏报1次扣除当月维保费用30元/次。</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乙方在进行维保及维修时，必须进行牢靠的围栏隔离警示，且日常维护保养与维修的隔离围栏必须有明显的文字及颜色区分，让使用人容易辨识是在维修还是在保养；警示围栏设置位置包括但不限于1层及以下楼层层门外、保养或维修的楼层层门外，招标方抽查发现少设置1处扣除当月维保费用50元/次。</w:t>
      </w:r>
    </w:p>
    <w:p>
      <w:pPr>
        <w:keepNext w:val="0"/>
        <w:keepLines w:val="0"/>
        <w:pageBreakBefore w:val="0"/>
        <w:widowControl w:val="0"/>
        <w:numPr>
          <w:ilvl w:val="0"/>
          <w:numId w:val="0"/>
        </w:numPr>
        <w:kinsoku/>
        <w:wordWrap/>
        <w:overflowPunct/>
        <w:topLinePunct w:val="0"/>
        <w:autoSpaceDE/>
        <w:autoSpaceDN/>
        <w:bidi w:val="0"/>
        <w:snapToGrid/>
        <w:spacing w:before="120" w:line="360" w:lineRule="auto"/>
        <w:ind w:right="-14" w:rightChars="0" w:firstLine="420" w:firstLineChars="20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Cs/>
          <w:sz w:val="21"/>
          <w:szCs w:val="21"/>
          <w:lang w:val="en-US" w:eastAsia="zh-CN"/>
        </w:rPr>
        <w:t>14.</w:t>
      </w:r>
      <w:r>
        <w:rPr>
          <w:rFonts w:hint="eastAsia" w:ascii="宋体" w:hAnsi="宋体" w:eastAsia="宋体" w:cs="宋体"/>
          <w:bCs/>
          <w:sz w:val="21"/>
          <w:szCs w:val="21"/>
          <w:lang w:eastAsia="zh-CN"/>
        </w:rPr>
        <w:t>在本合同规定的热线抢修服务时间内未到达现场的，视为条款违约；如乙方不按维保计划时间实施维保工作或培训工作，视为条款违约，违约金按100元/次扣除，在当期支付维保费用里扣除。</w:t>
      </w:r>
    </w:p>
    <w:p>
      <w:pPr>
        <w:pStyle w:val="4"/>
        <w:pageBreakBefore w:val="0"/>
        <w:widowControl w:val="0"/>
        <w:kinsoku/>
        <w:wordWrap/>
        <w:overflowPunct/>
        <w:topLinePunct w:val="0"/>
        <w:bidi w:val="0"/>
        <w:spacing w:before="26" w:line="360" w:lineRule="auto"/>
        <w:ind w:right="614"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15.乙方在保养电梯时，甲方电梯管理员（持证）有权进行全程监督，公司必须无条件配合。</w:t>
      </w:r>
    </w:p>
    <w:p>
      <w:pPr>
        <w:pStyle w:val="3"/>
        <w:pageBreakBefore w:val="0"/>
        <w:widowControl w:val="0"/>
        <w:tabs>
          <w:tab w:val="left" w:pos="735"/>
        </w:tabs>
        <w:kinsoku/>
        <w:wordWrap/>
        <w:overflowPunct/>
        <w:topLinePunct w:val="0"/>
        <w:autoSpaceDE w:val="0"/>
        <w:autoSpaceDN w:val="0"/>
        <w:bidi w:val="0"/>
        <w:adjustRightInd w:val="0"/>
        <w:snapToGrid w:val="0"/>
        <w:spacing w:before="0" w:after="0" w:line="360" w:lineRule="auto"/>
        <w:ind w:firstLine="422" w:firstLineChars="200"/>
        <w:jc w:val="left"/>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 xml:space="preserve">第十一条  </w:t>
      </w:r>
      <w:r>
        <w:rPr>
          <w:rFonts w:hint="eastAsia" w:ascii="宋体" w:hAnsi="宋体" w:eastAsia="宋体" w:cs="宋体"/>
          <w:snapToGrid w:val="0"/>
          <w:color w:val="auto"/>
          <w:kern w:val="0"/>
          <w:sz w:val="21"/>
          <w:szCs w:val="21"/>
          <w:lang w:eastAsia="zh-CN"/>
        </w:rPr>
        <w:t>电梯驻场人员要求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eastAsia="zh-CN"/>
        </w:rPr>
        <w:t>1.驻场时间</w:t>
      </w:r>
      <w:r>
        <w:rPr>
          <w:rFonts w:hint="eastAsia" w:ascii="宋体" w:hAnsi="宋体" w:eastAsia="宋体" w:cs="宋体"/>
          <w:color w:val="auto"/>
          <w:sz w:val="21"/>
          <w:szCs w:val="21"/>
          <w:shd w:val="clear" w:color="auto" w:fill="auto"/>
          <w:lang w:val="en-US" w:eastAsia="zh-CN"/>
        </w:rPr>
        <w:t>：每天提供8小时驻场服务，上午8时到12时，下午14时到18时（包括节假日），全年365天24小时应急响应服务</w:t>
      </w:r>
      <w:r>
        <w:rPr>
          <w:rFonts w:hint="eastAsia" w:ascii="宋体" w:hAnsi="宋体" w:eastAsia="宋体" w:cs="宋体"/>
          <w:color w:val="auto"/>
          <w:sz w:val="21"/>
          <w:szCs w:val="21"/>
          <w:shd w:val="clear" w:color="auto" w:fill="auto"/>
          <w:lang w:eastAsia="zh-CN"/>
        </w:rPr>
        <w:t>。</w:t>
      </w:r>
    </w:p>
    <w:p>
      <w:pPr>
        <w:pageBreakBefore w:val="0"/>
        <w:widowControl w:val="0"/>
        <w:kinsoku/>
        <w:wordWrap/>
        <w:overflowPunct/>
        <w:topLinePunct w:val="0"/>
        <w:autoSpaceDE w:val="0"/>
        <w:autoSpaceDN w:val="0"/>
        <w:bidi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eastAsia="zh-CN"/>
        </w:rPr>
        <w:t>2.驻场电梯维修人员持有特种设备作业人员资格证，必须严格按照国家特种设备安全规范和标准执行，其休息和工作场所内用电应做到规范安全，不得擅自安装电线，增设用电插座和照明器。</w:t>
      </w:r>
    </w:p>
    <w:p>
      <w:pPr>
        <w:pageBreakBefore w:val="0"/>
        <w:widowControl w:val="0"/>
        <w:numPr>
          <w:ilvl w:val="0"/>
          <w:numId w:val="0"/>
        </w:numPr>
        <w:kinsoku/>
        <w:wordWrap/>
        <w:overflowPunct/>
        <w:topLinePunct w:val="0"/>
        <w:bidi w:val="0"/>
        <w:spacing w:line="360" w:lineRule="auto"/>
        <w:ind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3.当电梯发生关人故障时、中标单位维修人员在</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分钟内到达现场并将人放出；驻场人员接到电梯故障应急报修，应在</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lang w:eastAsia="zh-CN"/>
        </w:rPr>
        <w:t>分钟内</w:t>
      </w:r>
      <w:r>
        <w:rPr>
          <w:rFonts w:hint="eastAsia" w:ascii="宋体" w:hAnsi="宋体" w:eastAsia="宋体" w:cs="宋体"/>
          <w:color w:val="auto"/>
          <w:sz w:val="21"/>
          <w:szCs w:val="21"/>
          <w:lang w:eastAsia="zh-CN"/>
        </w:rPr>
        <w:t>赶到现场，在每次维修保养工作完毕后，填写维修保养记录并报告给医院电梯管理人员。</w:t>
      </w:r>
    </w:p>
    <w:p>
      <w:pPr>
        <w:pStyle w:val="2"/>
        <w:spacing w:line="360" w:lineRule="auto"/>
        <w:ind w:firstLine="42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4.乙方电梯维保项目负责人：</w:t>
      </w:r>
      <w:r>
        <w:rPr>
          <w:rFonts w:hint="eastAsia" w:ascii="宋体" w:hAnsi="宋体" w:eastAsia="宋体" w:cs="宋体"/>
          <w:color w:val="auto"/>
          <w:sz w:val="21"/>
          <w:szCs w:val="21"/>
          <w:u w:val="single"/>
          <w:lang w:val="en-US" w:eastAsia="zh-CN"/>
        </w:rPr>
        <w:t xml:space="preserve">      ，联系电话：          ；驻场人员：    联系电话：      。</w:t>
      </w:r>
    </w:p>
    <w:p>
      <w:pPr>
        <w:pageBreakBefore w:val="0"/>
        <w:widowControl w:val="0"/>
        <w:numPr>
          <w:ilvl w:val="0"/>
          <w:numId w:val="0"/>
        </w:numPr>
        <w:kinsoku/>
        <w:wordWrap/>
        <w:overflowPunct/>
        <w:topLinePunct w:val="0"/>
        <w:bidi w:val="0"/>
        <w:spacing w:line="360" w:lineRule="auto"/>
        <w:ind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第十一条  双方的权利与责任</w:t>
      </w:r>
    </w:p>
    <w:p>
      <w:pPr>
        <w:pageBreakBefore w:val="0"/>
        <w:widowControl w:val="0"/>
        <w:numPr>
          <w:ilvl w:val="0"/>
          <w:numId w:val="0"/>
        </w:numPr>
        <w:kinsoku/>
        <w:wordWrap/>
        <w:overflowPunct/>
        <w:topLinePunct w:val="0"/>
        <w:bidi w:val="0"/>
        <w:spacing w:line="360" w:lineRule="auto"/>
        <w:ind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甲方权利</w:t>
      </w:r>
      <w:r>
        <w:rPr>
          <w:rFonts w:hint="eastAsia" w:ascii="宋体" w:hAnsi="宋体" w:eastAsia="宋体" w:cs="宋体"/>
          <w:b w:val="0"/>
          <w:bCs w:val="0"/>
          <w:sz w:val="21"/>
          <w:szCs w:val="21"/>
          <w:lang w:eastAsia="zh-CN"/>
        </w:rPr>
        <w:t>与</w:t>
      </w:r>
      <w:r>
        <w:rPr>
          <w:rFonts w:hint="eastAsia" w:ascii="宋体" w:hAnsi="宋体" w:eastAsia="宋体" w:cs="宋体"/>
          <w:b w:val="0"/>
          <w:bCs w:val="0"/>
          <w:sz w:val="21"/>
          <w:szCs w:val="21"/>
        </w:rPr>
        <w:t>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1.1</w:t>
      </w:r>
      <w:r>
        <w:rPr>
          <w:rFonts w:hint="eastAsia" w:ascii="宋体" w:hAnsi="宋体" w:eastAsia="宋体" w:cs="宋体"/>
          <w:bCs/>
          <w:sz w:val="21"/>
          <w:szCs w:val="21"/>
          <w:lang w:eastAsia="zh-CN"/>
        </w:rPr>
        <w:t>甲方有权监督乙方按合同约定履行维护保养义务，发出故障通知或提出建议。</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1.2</w:t>
      </w:r>
      <w:r>
        <w:rPr>
          <w:rFonts w:hint="eastAsia" w:ascii="宋体" w:hAnsi="宋体" w:eastAsia="宋体" w:cs="宋体"/>
          <w:bCs/>
          <w:sz w:val="21"/>
          <w:szCs w:val="21"/>
          <w:lang w:eastAsia="zh-CN"/>
        </w:rPr>
        <w:t>甲方有权要求乙方保障电梯的正常运行。乙方的维护保养达不到合同约定的维护保养标准或要求的，甲方有权拒绝在维护保养记录上签字。</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1.3</w:t>
      </w:r>
      <w:r>
        <w:rPr>
          <w:rFonts w:hint="eastAsia" w:ascii="宋体" w:hAnsi="宋体" w:eastAsia="宋体" w:cs="宋体"/>
          <w:bCs/>
          <w:sz w:val="21"/>
          <w:szCs w:val="21"/>
          <w:lang w:eastAsia="zh-CN"/>
        </w:rPr>
        <w:t>甲方应按电梯产品说明书所列操作规范，合理、安全、正确地使用，尽可能避免出现人为故意的损坏。</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1.4甲方</w:t>
      </w:r>
      <w:r>
        <w:rPr>
          <w:rFonts w:hint="eastAsia" w:ascii="宋体" w:hAnsi="宋体" w:eastAsia="宋体" w:cs="宋体"/>
          <w:bCs/>
          <w:sz w:val="21"/>
          <w:szCs w:val="21"/>
          <w:lang w:eastAsia="zh-CN"/>
        </w:rPr>
        <w:t>尽可能为乙方人员提供有关保养、维修的各种方便，并根据保养任务清单确认乙方的保养行为。</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1.5甲方在设备使用过程中如发现故障或异常情况应立即停止使用，并及时通知乙方。</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1.6</w:t>
      </w:r>
      <w:r>
        <w:rPr>
          <w:rFonts w:hint="eastAsia" w:ascii="宋体" w:hAnsi="宋体" w:eastAsia="宋体" w:cs="宋体"/>
          <w:bCs/>
          <w:color w:val="auto"/>
          <w:sz w:val="21"/>
          <w:szCs w:val="21"/>
          <w:lang w:val="en-US" w:eastAsia="zh-CN"/>
        </w:rPr>
        <w:t>乙方未按本合同给定的时间内维修保养及抢修，则甲方有权暂停对乙方的付款，直至乙方妥善完成维修保养服务为止。</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2.乙方权利与责任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2.1乙方有权要求甲方提供维护保养所需的工作环境及相关资料。</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2.2当电梯存在安全隐患时，乙方有权采取停梯措施并立即通知甲方停用。</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2.3乙方有权拒绝甲方提出的影响电梯安全运行要求。</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color w:val="auto"/>
          <w:sz w:val="21"/>
          <w:szCs w:val="21"/>
          <w:lang w:val="en-US" w:eastAsia="zh-CN"/>
        </w:rPr>
        <w:t>2.4乙方应为维修保养和施工人员购买保险（如：高空作业险和人身事故险等）；维修保养和施工人员在工作过程中发生的一切人身事故，由乙方承担全部责任。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2.5于上月度28号前乙方应提供本合同电梯维护保养的全年维护保养计划、季度培训计划和月度定期保养计划的具体实施时间表给甲方。</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2.6乙方应当配合电梯检验检测机构对电梯的定期检验工作并确保年检顺利通过，协助甲方制定紧急救援预案并参与电梯的紧急救援工作，积极参与电梯安全管理的各项活动。</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2.7乙方根据本合同所规定的工作范围和定义及依据国家相关电梯维修保养规范为甲方提供设备的保养和维修服务。并在每次服务前联系甲方相关负责人跟进。</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2.8乙方应当积极响应甲方公司层级检查制度，积极配合甲方开展层级检查工作并根据甲方层级检查标准完善电梯管理现场。</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2.9定期向甲方报告保养设备的运行情况、零部件使用情况、易损件的更换情况，并做好详细记录。</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2.10指导甲方正确操作及安全使用设备，并提供技术咨询服务。</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2.11乙方应按国家电梯规范及《电梯维护保养规程》完成相关保养项目及急修。每月8日前，将上月各台电梯的维保结果向甲方报告﹙以书面的盖章文件形式﹚，作为维保费用结算的依据。否则，甲方有权拒绝支付。</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2.12乙方发现电梯零部件磨损严重或损坏，应立即书面通知甲方，并及时进行紧急有效的处理。</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2.13乙方必须严格执行国家颁布的《特种设备安全监察条例》有关规定及行业安全作业标准，在确保人身及电梯设备安全的前提下方可作业。</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hAnsi="宋体" w:cs="宋体"/>
          <w:bCs/>
          <w:sz w:val="21"/>
          <w:szCs w:val="21"/>
          <w:lang w:val="en-US" w:eastAsia="zh-CN"/>
        </w:rPr>
        <w:t>4</w:t>
      </w:r>
      <w:r>
        <w:rPr>
          <w:rFonts w:hint="eastAsia" w:ascii="宋体" w:hAnsi="宋体" w:eastAsia="宋体" w:cs="宋体"/>
          <w:bCs/>
          <w:sz w:val="21"/>
          <w:szCs w:val="21"/>
          <w:lang w:val="en-US" w:eastAsia="zh-CN"/>
        </w:rPr>
        <w:t>乙方应每季度安排专业技术人员对甲方的工程维护技工、保安人员进行一次电梯简单故障排除及紧急救人程序的培训。</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hAnsi="宋体" w:cs="宋体"/>
          <w:bCs/>
          <w:sz w:val="21"/>
          <w:szCs w:val="21"/>
          <w:lang w:val="en-US" w:eastAsia="zh-CN"/>
        </w:rPr>
        <w:t>5</w:t>
      </w:r>
      <w:r>
        <w:rPr>
          <w:rFonts w:hint="eastAsia" w:ascii="宋体" w:hAnsi="宋体" w:eastAsia="宋体" w:cs="宋体"/>
          <w:bCs/>
          <w:sz w:val="21"/>
          <w:szCs w:val="21"/>
          <w:lang w:val="en-US" w:eastAsia="zh-CN"/>
        </w:rPr>
        <w:t>乙方应按计划完成电梯维保作业及培训工作，如有变更须及时书面通知甲方。每年12月31日前及本合同有效期内的前一个月，乙方应分别向甲方提交本年度的电梯维保工作总结（以书面的盖章文件形式）。</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hAnsi="宋体" w:cs="宋体"/>
          <w:bCs/>
          <w:sz w:val="21"/>
          <w:szCs w:val="21"/>
          <w:lang w:val="en-US" w:eastAsia="zh-CN"/>
        </w:rPr>
        <w:t>6</w:t>
      </w:r>
      <w:r>
        <w:rPr>
          <w:rFonts w:hint="eastAsia" w:ascii="宋体" w:hAnsi="宋体" w:eastAsia="宋体" w:cs="宋体"/>
          <w:bCs/>
          <w:sz w:val="21"/>
          <w:szCs w:val="21"/>
          <w:lang w:val="en-US" w:eastAsia="zh-CN"/>
        </w:rPr>
        <w:t>乙方委派的维保人员应佩带工作证及穿着统一的工作服装，必须持证上岗；定点的维修人员，应将电梯维修上岗证复印件交甲方存档。</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hAnsi="宋体" w:cs="宋体"/>
          <w:bCs/>
          <w:sz w:val="21"/>
          <w:szCs w:val="21"/>
          <w:lang w:val="en-US" w:eastAsia="zh-CN"/>
        </w:rPr>
        <w:t>7</w:t>
      </w:r>
      <w:r>
        <w:rPr>
          <w:rFonts w:hint="eastAsia" w:ascii="宋体" w:hAnsi="宋体" w:eastAsia="宋体" w:cs="宋体"/>
          <w:bCs/>
          <w:sz w:val="21"/>
          <w:szCs w:val="21"/>
          <w:lang w:val="en-US" w:eastAsia="zh-CN"/>
        </w:rPr>
        <w:t>乙方应保证维保期内设备维修保养所更换的零部件均是与原厂原配件同一类型，并经有关部门检验合格； 核心部件应是原厂家优质产品。如更换的零部件非原厂家配件，因此而产生的一切后果由乙方全部负责。</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hAnsi="宋体" w:cs="宋体"/>
          <w:bCs/>
          <w:sz w:val="21"/>
          <w:szCs w:val="21"/>
          <w:lang w:val="en-US" w:eastAsia="zh-CN"/>
        </w:rPr>
        <w:t>8</w:t>
      </w:r>
      <w:r>
        <w:rPr>
          <w:rFonts w:hint="eastAsia" w:ascii="宋体" w:hAnsi="宋体" w:eastAsia="宋体" w:cs="宋体"/>
          <w:bCs/>
          <w:sz w:val="21"/>
          <w:szCs w:val="21"/>
          <w:lang w:val="en-US" w:eastAsia="zh-CN"/>
        </w:rPr>
        <w:t>下列内容不属于本合同保养服务范围，但在甲、乙双方协商确定并甲方同意支付费用的前提下，乙方仍应提供服务。</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1）任何属于故意的，人为的，不可抗力，意外破坏的原因而造成的设备的整修和零部件更换。</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2）为了装饰目的而进行的各种整修或更换照明及其它设施。</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3）由于现行的适应于电梯设备的法令、法规变化而必须进行的工作，而这种法令法规的变化生效于本合同签订日期之后。</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4）上述工作在确定之后，乙方应协助及时进行报价，经甲方相关负责人确定后进行维修，在乙方维修完成之后，由乙方根据双方事先确定的金额出具发票，甲方应在票据送达之日起的30天之内付款。</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2.1</w:t>
      </w:r>
      <w:r>
        <w:rPr>
          <w:rFonts w:hint="eastAsia" w:hAnsi="宋体" w:cs="宋体"/>
          <w:bCs/>
          <w:sz w:val="21"/>
          <w:szCs w:val="21"/>
          <w:lang w:val="en-US" w:eastAsia="zh-CN"/>
        </w:rPr>
        <w:t>9</w:t>
      </w:r>
      <w:r>
        <w:rPr>
          <w:rFonts w:hint="eastAsia" w:ascii="宋体" w:hAnsi="宋体" w:eastAsia="宋体" w:cs="宋体"/>
          <w:bCs/>
          <w:sz w:val="21"/>
          <w:szCs w:val="21"/>
          <w:lang w:val="en-US" w:eastAsia="zh-CN"/>
        </w:rPr>
        <w:t>合同期满，在甲方尚未确定新的维保公司之前，乙方须延长服务时间，最长不超过三个月， 服务内容及范围按原合同执行。</w:t>
      </w:r>
    </w:p>
    <w:p>
      <w:pPr>
        <w:pStyle w:val="18"/>
        <w:numPr>
          <w:ilvl w:val="0"/>
          <w:numId w:val="0"/>
        </w:numPr>
        <w:tabs>
          <w:tab w:val="left" w:pos="567"/>
          <w:tab w:val="left" w:pos="3969"/>
          <w:tab w:val="left" w:pos="4111"/>
          <w:tab w:val="left" w:pos="4253"/>
          <w:tab w:val="left" w:pos="4536"/>
        </w:tabs>
        <w:bidi w:val="0"/>
        <w:spacing w:before="156" w:beforeLines="50" w:line="360" w:lineRule="auto"/>
        <w:ind w:leftChars="0" w:firstLine="422" w:firstLineChars="200"/>
        <w:jc w:val="both"/>
        <w:rPr>
          <w:rStyle w:val="12"/>
          <w:rFonts w:hint="eastAsia" w:ascii="宋体" w:hAnsi="宋体" w:eastAsia="宋体" w:cs="宋体"/>
          <w:b/>
          <w:sz w:val="21"/>
          <w:szCs w:val="21"/>
        </w:rPr>
      </w:pPr>
      <w:r>
        <w:rPr>
          <w:rFonts w:hint="eastAsia" w:ascii="宋体" w:hAnsi="宋体" w:eastAsia="宋体" w:cs="宋体"/>
          <w:b/>
          <w:bCs w:val="0"/>
          <w:sz w:val="21"/>
          <w:szCs w:val="21"/>
          <w:lang w:val="en-US" w:eastAsia="zh-CN"/>
        </w:rPr>
        <w:t xml:space="preserve">第十二条  </w:t>
      </w:r>
      <w:r>
        <w:rPr>
          <w:rStyle w:val="12"/>
          <w:rFonts w:hint="eastAsia" w:ascii="宋体" w:hAnsi="宋体" w:eastAsia="宋体" w:cs="宋体"/>
          <w:b/>
          <w:sz w:val="21"/>
          <w:szCs w:val="21"/>
        </w:rPr>
        <w:t>违约责任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1.一方当事人未按约定履行义务给对方造成直接损失的，应当承担赔偿责任。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2.一方当事人无法继续履行合同的，应当提前30天通知另一方，并向对方支付合同总额20%的违约金。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3.甲方无正当理由未按照约定期限支付费用的，每延误一日应当向乙方支付延误部分费用万分之三的违约金。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r>
        <w:rPr>
          <w:rFonts w:hint="eastAsia" w:hAnsi="宋体" w:cs="宋体"/>
          <w:bCs/>
          <w:color w:val="auto"/>
          <w:sz w:val="21"/>
          <w:szCs w:val="21"/>
          <w:lang w:val="en-US" w:eastAsia="zh-CN"/>
        </w:rPr>
        <w:t>乙</w:t>
      </w:r>
      <w:r>
        <w:rPr>
          <w:rFonts w:hint="eastAsia" w:ascii="宋体" w:hAnsi="宋体" w:eastAsia="宋体" w:cs="宋体"/>
          <w:bCs/>
          <w:color w:val="auto"/>
          <w:sz w:val="21"/>
          <w:szCs w:val="21"/>
          <w:lang w:val="en-US" w:eastAsia="zh-CN"/>
        </w:rPr>
        <w:t>方违反约定允许非乙方人员从事电梯维修及保养工作的，应当按照相应电梯当月维保费用标准支付违约金。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5.电梯驻场人员管理按相关部门政策文件、规章制度执行，禁止损坏公物、野蛮施工的行为发生，违反时给予相应的处罚。</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 xml:space="preserve"> 6.因保养不当停梯，若在七个工作日内未能恢复运行的，将免收该台设备一个月的维护保养费，在十五个工作日内未能恢复运行的将免收该台设备一年的维护保养费。</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7.乙方的维护保养工作不符合合同约定的维护保养标准或要求的，乙方应当返工，并按照每台电梯每次100元标准支付违约金。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8.因维护保养原因导致电梯检验检测不合格的，乙方应当承担电梯复验费用，并对因此需要整改的项目进行免费整改，且还须按照相应该电梯维保费用总额的10%标准向甲方支付违约金。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9.因维护保养原因导致人身伤亡或设备损坏、丢失的，由乙方承担全部责任，同时，甲方有权没收乙方的履约保证金。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为维护甲方的利益，由于电梯故障停梯，乙方在三日内未能修复，将免收该台电梯一个月的维护保养费；若乙方在七日内未能修复，将免收该台电梯一年的维护保养费，同时乙方必须在甲方限期内完成电梯修复工作，否则委托方可终止合同（电梯主机、控制柜、钢丝绳、随行电缆除外）。</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11.甲方不定时抽查，如查实有空岗、缺岗、投诉值班电话无人接听等情况，每次扣减200元，并承担由此导致的采购人及投诉人一切的经济损失，采购人保留进一步追究法律责任的权利</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12.乙方违反本合同规定，所提供的服务未达到合同要求，甲方书面提出整改通知，乙方未按要求及时整改的，甲方有权终止合同，由此造成甲方经济损失的，乙方应给予赔偿。</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乙方在维保期内必须服从政府相关部门和甲方的管理，若乙方人员在保养或维修设备工作过程中因疏忽或失职，或者提供的服务发生其他不符合本合同规定要求的情况，造成甲方设备、其他财产或任何人身的损害，由乙方负责赔偿，并承担相应责任。但因天灾人祸等事故造成的损失或延误，乙方不负任何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14.因电梯维保不到位故障造成第三方人身安全事故或财产损失的, 乙方须承担除保险公司理赔部分外的全部责任。</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15.由于乙方人员违规操作造成人身安全事故或财产损失，责任由乙方全部承担。</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 xml:space="preserve">  16.</w:t>
      </w:r>
      <w:r>
        <w:rPr>
          <w:rFonts w:hint="eastAsia" w:ascii="宋体" w:hAnsi="宋体" w:eastAsia="宋体" w:cs="宋体"/>
          <w:bCs/>
          <w:color w:val="auto"/>
          <w:sz w:val="21"/>
          <w:szCs w:val="21"/>
          <w:lang w:val="en-US" w:eastAsia="zh-CN"/>
        </w:rPr>
        <w:t>非不可抗力或非第三方原因造成的电梯故障，乙方应保证所维保的电梯故障率平均不超过一次/月/台，否则， 甲方可免付当月维保费用的10%作为处罚； 甲方亦有权选择单方解除合同，未支付的维保费用不再予以结算。</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17.如期限届满不再由乙方进行维护保养工作，乙方有义务协助甲方移交相关资料及对接新维保单位工作开展，拒不移交或存在当期应处理问题未处理到位的，甲方有权从该期结算费用中扣除相关费用处理或拒付该期维保费，直至处理到位，并由乙方承担由此造成的责任。</w:t>
      </w:r>
    </w:p>
    <w:p>
      <w:pPr>
        <w:pStyle w:val="4"/>
        <w:numPr>
          <w:ilvl w:val="0"/>
          <w:numId w:val="0"/>
        </w:numPr>
        <w:spacing w:line="360" w:lineRule="auto"/>
        <w:ind w:right="139"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18.双方同意，</w:t>
      </w:r>
      <w:r>
        <w:rPr>
          <w:rFonts w:hint="eastAsia" w:ascii="宋体" w:hAnsi="宋体" w:eastAsia="宋体" w:cs="宋体"/>
          <w:b w:val="0"/>
          <w:bCs/>
          <w:color w:val="auto"/>
          <w:sz w:val="21"/>
          <w:szCs w:val="21"/>
          <w:lang w:val="en-US" w:eastAsia="zh-CN"/>
        </w:rPr>
        <w:t>甲方有权在履约保证金或未支付的合同价款中直接扣除乙方应向甲方支付的违约金或损失赔偿额，如有不足的，乙方应对超过的部分予以赔偿。</w:t>
      </w:r>
    </w:p>
    <w:p>
      <w:pPr>
        <w:pStyle w:val="2"/>
        <w:spacing w:line="360" w:lineRule="auto"/>
        <w:ind w:firstLine="420" w:firstLineChars="200"/>
        <w:rPr>
          <w:rFonts w:hint="eastAsia" w:ascii="宋体" w:hAnsi="宋体" w:eastAsia="宋体" w:cs="宋体"/>
          <w:bCs/>
          <w:color w:val="auto"/>
          <w:sz w:val="21"/>
          <w:szCs w:val="21"/>
          <w:lang w:val="en-US" w:eastAsia="zh-CN"/>
        </w:rPr>
      </w:pPr>
      <w:r>
        <w:rPr>
          <w:rFonts w:hint="eastAsia" w:hAnsi="宋体" w:cs="宋体"/>
          <w:b w:val="0"/>
          <w:bCs/>
          <w:color w:val="auto"/>
          <w:sz w:val="21"/>
          <w:szCs w:val="21"/>
          <w:lang w:val="en-US" w:eastAsia="zh-CN"/>
        </w:rPr>
        <w:t>19.甲方发现</w:t>
      </w:r>
      <w:r>
        <w:rPr>
          <w:rFonts w:hint="eastAsia" w:ascii="宋体" w:hAnsi="宋体" w:eastAsia="宋体" w:cs="宋体"/>
          <w:bCs/>
          <w:color w:val="auto"/>
          <w:sz w:val="21"/>
          <w:szCs w:val="21"/>
          <w:lang w:val="en-US" w:eastAsia="zh-CN"/>
        </w:rPr>
        <w:t>乙方违反本合同规定</w:t>
      </w:r>
      <w:r>
        <w:rPr>
          <w:rFonts w:hint="eastAsia" w:hAnsi="宋体" w:cs="宋体"/>
          <w:bCs/>
          <w:color w:val="auto"/>
          <w:sz w:val="21"/>
          <w:szCs w:val="21"/>
          <w:lang w:val="en-US" w:eastAsia="zh-CN"/>
        </w:rPr>
        <w:t>随意变更甲方驻点人员的，每次处以100元罚款。发现乙方随意变更驻点人员三次以上的，</w:t>
      </w:r>
      <w:r>
        <w:rPr>
          <w:rFonts w:hint="eastAsia" w:ascii="宋体" w:hAnsi="宋体" w:eastAsia="宋体" w:cs="宋体"/>
          <w:bCs/>
          <w:color w:val="auto"/>
          <w:sz w:val="21"/>
          <w:szCs w:val="21"/>
          <w:lang w:val="en-US" w:eastAsia="zh-CN"/>
        </w:rPr>
        <w:t>甲方亦有权选择单方解除合同，未支付的维保费用不再予以结算。</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20.乙方委派甲方的驻点人员必须</w:t>
      </w:r>
      <w:r>
        <w:rPr>
          <w:rFonts w:hint="eastAsia" w:ascii="宋体" w:hAnsi="宋体" w:eastAsia="宋体" w:cs="宋体"/>
          <w:color w:val="auto"/>
          <w:sz w:val="21"/>
          <w:szCs w:val="21"/>
          <w:highlight w:val="none"/>
          <w:lang w:eastAsia="zh-CN"/>
        </w:rPr>
        <w:t>持有特种设备作业人员资格证，必须严格按照国家特种设备安全规范和标准执行</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lang w:val="en-US" w:eastAsia="zh-CN"/>
        </w:rPr>
        <w:t>违反本合同规定</w:t>
      </w:r>
      <w:r>
        <w:rPr>
          <w:rFonts w:hint="eastAsia" w:ascii="宋体" w:hAnsi="宋体" w:cs="宋体"/>
          <w:bCs/>
          <w:color w:val="auto"/>
          <w:sz w:val="21"/>
          <w:szCs w:val="21"/>
          <w:lang w:val="en-US" w:eastAsia="zh-CN"/>
        </w:rPr>
        <w:t>的</w:t>
      </w:r>
      <w:r>
        <w:rPr>
          <w:rFonts w:hint="eastAsia" w:ascii="宋体" w:hAnsi="宋体" w:eastAsia="宋体" w:cs="宋体"/>
          <w:bCs/>
          <w:color w:val="auto"/>
          <w:sz w:val="21"/>
          <w:szCs w:val="21"/>
          <w:lang w:val="en-US" w:eastAsia="zh-CN"/>
        </w:rPr>
        <w:t>，甲方有权没收乙方的履约保证金。</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第十三条  不可抗力</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由于不能预见并且对其发生及后果不能克服、不可避免的不可抗力事件，致使一方遭受经济损失或致使本合同不能履行或不能完全履行时，遇有不可抗力的一方对另一方的损失不承担责任或承担部分责任。遇有上述不可抗力事件的一方，应立即将事件情况书面通知对方，并应于1个工作日内提出事件详情及合同不能履行或不能完全履行、或需要延期履行的理由的有效证明文件。按照事件对合同继续履行的影响程度，由双方协商决定继续履行或终止协合同。</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2.因甲方、第三方人为以及不可抗力或不可预测事件（如战争、火灾、 水灾、地震、海啸等）原因导致设备零部件损坏的更换费用不由乙方承担， 但乙方要负责维修及更换配件的人工。</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第十四条 争议的解决方式</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签约双方在履约中发生争执和分歧，双方应通过友好协商解决;若经协商不能达成协议时，应向甲方所在地法院起诉。受理期间，双方应继续执行合同其余部分。</w:t>
      </w:r>
    </w:p>
    <w:p>
      <w:pPr>
        <w:keepNext w:val="0"/>
        <w:keepLines w:val="0"/>
        <w:pageBreakBefore w:val="0"/>
        <w:widowControl w:val="0"/>
        <w:kinsoku/>
        <w:wordWrap/>
        <w:overflowPunct/>
        <w:topLinePunct w:val="0"/>
        <w:autoSpaceDE/>
        <w:autoSpaceDN/>
        <w:bidi w:val="0"/>
        <w:snapToGrid/>
        <w:spacing w:before="180" w:line="360" w:lineRule="auto"/>
        <w:ind w:right="-11"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第十五条   </w:t>
      </w:r>
      <w:r>
        <w:rPr>
          <w:rFonts w:hint="eastAsia" w:ascii="宋体" w:hAnsi="宋体" w:eastAsia="宋体" w:cs="宋体"/>
          <w:b/>
          <w:bCs/>
          <w:sz w:val="21"/>
          <w:szCs w:val="21"/>
        </w:rPr>
        <w:t>其它</w:t>
      </w:r>
    </w:p>
    <w:p>
      <w:pPr>
        <w:keepNext w:val="0"/>
        <w:keepLines w:val="0"/>
        <w:pageBreakBefore w:val="0"/>
        <w:widowControl w:val="0"/>
        <w:kinsoku/>
        <w:wordWrap/>
        <w:overflowPunct/>
        <w:topLinePunct w:val="0"/>
        <w:autoSpaceDE/>
        <w:autoSpaceDN/>
        <w:bidi w:val="0"/>
        <w:adjustRightInd/>
        <w:snapToGrid/>
        <w:spacing w:before="120" w:line="360" w:lineRule="auto"/>
        <w:ind w:right="-11"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1.如甲乙任何一方在合同有效期限内欲提前解除本合同，均应提前壹个月书面通知对方，双方协商签订合同解除协议。</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.本合同所有附件、采购文件、响应文件、最终报价内容等均为合同的有效组成部分，与本合同具有同等法律效力。</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.在执行本合同的过程中，所有经双方签署确认的文件（包括会议纪要、补充协议、往来信函）即成为本合同的有效组成部分。</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.如一方地址、电话有变更，应在变更当日内书面通知对方，否则，应承担相应责任。</w:t>
      </w:r>
    </w:p>
    <w:p>
      <w:pPr>
        <w:pStyle w:val="2"/>
        <w:pageBreakBefore w:val="0"/>
        <w:widowControl w:val="0"/>
        <w:kinsoku/>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.不允许分包、转包。</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.本合同和《响应文件》关于产品质量的要求相矛盾的，以二者中要求较高的为准。</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.本合同未尽事宜，由双方协商处理。</w:t>
      </w:r>
    </w:p>
    <w:p>
      <w:pPr>
        <w:pageBreakBefore w:val="0"/>
        <w:widowControl w:val="0"/>
        <w:tabs>
          <w:tab w:val="left" w:pos="6360"/>
        </w:tabs>
        <w:kinsoku/>
        <w:wordWrap/>
        <w:overflowPunct/>
        <w:topLinePunct w:val="0"/>
        <w:bidi w:val="0"/>
        <w:adjustRightIn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第十六条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合同生效</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1.本合同在甲乙双方法定代表人或其授权代表签字并加盖公章后生效。</w:t>
      </w:r>
    </w:p>
    <w:p>
      <w:pPr>
        <w:pageBreakBefore w:val="0"/>
        <w:widowControl w:val="0"/>
        <w:tabs>
          <w:tab w:val="left" w:pos="6360"/>
        </w:tabs>
        <w:kinsoku/>
        <w:wordWrap/>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2.本合同一式六份，甲方执5份，乙方执1份。各份合同具有同等法律效力。</w:t>
      </w:r>
    </w:p>
    <w:p>
      <w:pPr>
        <w:pageBreakBefore w:val="0"/>
        <w:widowControl w:val="0"/>
        <w:kinsoku/>
        <w:wordWrap/>
        <w:overflowPunct/>
        <w:topLinePunct w:val="0"/>
        <w:bidi w:val="0"/>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(以下无正文）</w:t>
      </w:r>
    </w:p>
    <w:p>
      <w:pPr>
        <w:pStyle w:val="2"/>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eastAsia="zh-CN"/>
        </w:rPr>
        <w:t>附件</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1 </w:t>
      </w:r>
      <w:r>
        <w:rPr>
          <w:rFonts w:hint="eastAsia" w:ascii="宋体" w:hAnsi="宋体" w:eastAsia="宋体" w:cs="宋体"/>
          <w:b w:val="0"/>
          <w:bCs w:val="0"/>
          <w:sz w:val="21"/>
          <w:szCs w:val="21"/>
          <w:lang w:val="en-US" w:eastAsia="zh-CN"/>
        </w:rPr>
        <w:t>南方医科大学第五附属医院电梯分布明细表</w:t>
      </w:r>
    </w:p>
    <w:p>
      <w:pPr>
        <w:pStyle w:val="2"/>
        <w:spacing w:line="360" w:lineRule="auto"/>
        <w:ind w:firstLine="1050" w:firstLineChars="500"/>
        <w:rPr>
          <w:rFonts w:hint="eastAsia" w:ascii="宋体" w:hAnsi="宋体" w:eastAsia="宋体" w:cs="宋体"/>
          <w:b w:val="0"/>
          <w:bCs w:val="0"/>
          <w:snapToGrid w:val="0"/>
          <w:kern w:val="0"/>
          <w:sz w:val="21"/>
          <w:szCs w:val="21"/>
        </w:rPr>
      </w:pPr>
      <w:r>
        <w:rPr>
          <w:rFonts w:hint="eastAsia" w:ascii="宋体" w:hAnsi="宋体" w:eastAsia="宋体" w:cs="宋体"/>
          <w:b w:val="0"/>
          <w:bCs w:val="0"/>
          <w:sz w:val="21"/>
          <w:szCs w:val="21"/>
          <w:lang w:val="en-US" w:eastAsia="zh-CN"/>
        </w:rPr>
        <w:t xml:space="preserve">2 </w:t>
      </w:r>
      <w:r>
        <w:rPr>
          <w:rFonts w:hint="eastAsia" w:ascii="宋体" w:hAnsi="宋体" w:eastAsia="宋体" w:cs="宋体"/>
          <w:b w:val="0"/>
          <w:bCs w:val="0"/>
          <w:snapToGrid w:val="0"/>
          <w:kern w:val="0"/>
          <w:sz w:val="21"/>
          <w:szCs w:val="21"/>
        </w:rPr>
        <w:t>电梯维护保养项目及要求(按国标执行）</w:t>
      </w:r>
    </w:p>
    <w:p>
      <w:pPr>
        <w:pStyle w:val="2"/>
        <w:spacing w:line="360" w:lineRule="auto"/>
        <w:ind w:firstLine="1050" w:firstLineChars="500"/>
        <w:rPr>
          <w:rFonts w:hint="eastAsia" w:ascii="宋体" w:hAnsi="宋体" w:eastAsia="宋体" w:cs="宋体"/>
          <w:b w:val="0"/>
          <w:bCs w:val="0"/>
          <w:sz w:val="21"/>
          <w:szCs w:val="21"/>
          <w:lang w:val="en-US" w:eastAsia="zh-CN"/>
        </w:rPr>
      </w:pPr>
      <w:r>
        <w:rPr>
          <w:rFonts w:hint="eastAsia" w:ascii="宋体" w:hAnsi="宋体" w:eastAsia="宋体" w:cs="宋体"/>
          <w:b w:val="0"/>
          <w:bCs w:val="0"/>
          <w:snapToGrid w:val="0"/>
          <w:kern w:val="0"/>
          <w:sz w:val="21"/>
          <w:szCs w:val="21"/>
          <w:lang w:val="en-US" w:eastAsia="zh-CN"/>
        </w:rPr>
        <w:t xml:space="preserve">3 </w:t>
      </w:r>
      <w:r>
        <w:rPr>
          <w:rFonts w:hint="eastAsia" w:ascii="宋体" w:hAnsi="宋体" w:eastAsia="宋体" w:cs="宋体"/>
          <w:b w:val="0"/>
          <w:bCs w:val="0"/>
          <w:color w:val="auto"/>
          <w:sz w:val="21"/>
          <w:szCs w:val="21"/>
          <w:lang w:val="en-US" w:eastAsia="zh-CN"/>
        </w:rPr>
        <w:t>200元以</w:t>
      </w:r>
      <w:r>
        <w:rPr>
          <w:rFonts w:hint="eastAsia" w:ascii="宋体" w:hAnsi="宋体" w:eastAsia="宋体" w:cs="宋体"/>
          <w:b w:val="0"/>
          <w:bCs w:val="0"/>
          <w:sz w:val="21"/>
          <w:szCs w:val="21"/>
          <w:lang w:val="en-US" w:eastAsia="zh-CN"/>
        </w:rPr>
        <w:t>上（不含200元）电梯常用零配件报价表</w:t>
      </w:r>
    </w:p>
    <w:p>
      <w:pPr>
        <w:pStyle w:val="2"/>
        <w:spacing w:line="360" w:lineRule="auto"/>
        <w:ind w:firstLine="1050" w:firstLineChars="5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电梯维保年度服务考核表</w:t>
      </w:r>
    </w:p>
    <w:p>
      <w:pPr>
        <w:pStyle w:val="2"/>
        <w:rPr>
          <w:rFonts w:hint="default" w:ascii="宋体" w:hAnsi="宋体" w:eastAsia="宋体" w:cs="宋体"/>
          <w:b/>
          <w:bCs/>
          <w:snapToGrid w:val="0"/>
          <w:kern w:val="0"/>
          <w:sz w:val="30"/>
          <w:szCs w:val="30"/>
          <w:lang w:val="en-US" w:eastAsia="zh-CN"/>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ind w:firstLine="3373" w:firstLineChars="1600"/>
        <w:rPr>
          <w:rFonts w:hint="eastAsia" w:ascii="宋体" w:hAnsi="宋体" w:eastAsia="宋体" w:cs="宋体"/>
          <w:b/>
          <w:bCs/>
          <w:color w:val="auto"/>
          <w:sz w:val="21"/>
          <w:szCs w:val="21"/>
        </w:rPr>
      </w:pPr>
      <w:r>
        <w:rPr>
          <w:rFonts w:hint="eastAsia" w:ascii="宋体" w:hAnsi="宋体" w:eastAsia="宋体" w:cs="宋体"/>
          <w:b/>
          <w:bCs/>
          <w:color w:val="auto"/>
          <w:sz w:val="21"/>
          <w:szCs w:val="21"/>
        </w:rPr>
        <w:t>（签署页）</w:t>
      </w:r>
    </w:p>
    <w:p>
      <w:pPr>
        <w:pageBreakBefore w:val="0"/>
        <w:widowControl w:val="0"/>
        <w:kinsoku/>
        <w:wordWrap/>
        <w:overflowPunct/>
        <w:topLinePunct w:val="0"/>
        <w:bidi w:val="0"/>
        <w:spacing w:line="3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甲方：</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乙方：</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pacing w:line="3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法定代表人或授权代表（签字）： </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法定代表人或授权代表（签字）</w:t>
      </w:r>
      <w:r>
        <w:rPr>
          <w:rFonts w:hint="eastAsia" w:ascii="宋体" w:hAnsi="宋体" w:eastAsia="宋体" w:cs="宋体"/>
          <w:color w:val="auto"/>
          <w:sz w:val="21"/>
          <w:szCs w:val="21"/>
        </w:rPr>
        <w:t>：</w:t>
      </w:r>
    </w:p>
    <w:p>
      <w:pPr>
        <w:pStyle w:val="2"/>
        <w:pageBreakBefore w:val="0"/>
        <w:widowControl w:val="0"/>
        <w:kinsoku/>
        <w:wordWrap/>
        <w:overflowPunct/>
        <w:topLinePunct w:val="0"/>
        <w:bidi w:val="0"/>
        <w:spacing w:line="300" w:lineRule="exact"/>
        <w:rPr>
          <w:rFonts w:hint="eastAsia" w:ascii="宋体" w:hAnsi="宋体" w:eastAsia="宋体" w:cs="宋体"/>
          <w:color w:val="auto"/>
          <w:sz w:val="21"/>
          <w:szCs w:val="21"/>
        </w:rPr>
      </w:pPr>
    </w:p>
    <w:p>
      <w:pPr>
        <w:pStyle w:val="2"/>
        <w:pageBreakBefore w:val="0"/>
        <w:widowControl w:val="0"/>
        <w:kinsoku/>
        <w:wordWrap/>
        <w:overflowPunct/>
        <w:topLinePunct w:val="0"/>
        <w:bidi w:val="0"/>
        <w:spacing w:line="300" w:lineRule="exact"/>
        <w:rPr>
          <w:rFonts w:hint="eastAsia" w:ascii="宋体" w:hAnsi="宋体" w:eastAsia="宋体" w:cs="宋体"/>
          <w:color w:val="auto"/>
          <w:sz w:val="21"/>
          <w:szCs w:val="21"/>
        </w:rPr>
      </w:pPr>
    </w:p>
    <w:p>
      <w:pPr>
        <w:pStyle w:val="2"/>
        <w:pageBreakBefore w:val="0"/>
        <w:widowControl w:val="0"/>
        <w:kinsoku/>
        <w:wordWrap/>
        <w:overflowPunct/>
        <w:topLinePunct w:val="0"/>
        <w:bidi w:val="0"/>
        <w:spacing w:line="300" w:lineRule="exact"/>
        <w:rPr>
          <w:rFonts w:hint="eastAsia" w:ascii="宋体" w:hAnsi="宋体" w:eastAsia="宋体" w:cs="宋体"/>
          <w:b/>
          <w:bCs/>
          <w:color w:val="auto"/>
          <w:sz w:val="21"/>
          <w:szCs w:val="21"/>
        </w:rPr>
      </w:pPr>
    </w:p>
    <w:p>
      <w:pPr>
        <w:pageBreakBefore w:val="0"/>
        <w:widowControl w:val="0"/>
        <w:kinsoku/>
        <w:wordWrap/>
        <w:overflowPunct/>
        <w:topLinePunct w:val="0"/>
        <w:bidi w:val="0"/>
        <w:spacing w:line="300" w:lineRule="exac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单位地址：</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 xml:space="preserve"> 单位地址：</w:t>
      </w:r>
      <w:r>
        <w:rPr>
          <w:rFonts w:hint="eastAsia" w:ascii="宋体" w:hAnsi="宋体" w:eastAsia="宋体" w:cs="宋体"/>
          <w:b/>
          <w:bCs/>
          <w:color w:val="auto"/>
          <w:sz w:val="21"/>
          <w:szCs w:val="21"/>
          <w:lang w:val="en-US" w:eastAsia="zh-CN"/>
        </w:rPr>
        <w:t xml:space="preserve"> </w:t>
      </w:r>
    </w:p>
    <w:p>
      <w:pPr>
        <w:pageBreakBefore w:val="0"/>
        <w:widowControl w:val="0"/>
        <w:kinsoku/>
        <w:wordWrap/>
        <w:overflowPunct/>
        <w:topLinePunct w:val="0"/>
        <w:bidi w:val="0"/>
        <w:spacing w:line="300" w:lineRule="exact"/>
        <w:ind w:firstLine="5040" w:firstLineChars="2400"/>
        <w:rPr>
          <w:rFonts w:hint="eastAsia" w:ascii="宋体" w:hAnsi="宋体" w:eastAsia="宋体" w:cs="宋体"/>
          <w:color w:val="auto"/>
          <w:sz w:val="21"/>
          <w:szCs w:val="21"/>
          <w:lang w:eastAsia="zh-CN"/>
        </w:rPr>
      </w:pPr>
    </w:p>
    <w:p>
      <w:pPr>
        <w:pageBreakBefore w:val="0"/>
        <w:widowControl w:val="0"/>
        <w:kinsoku/>
        <w:wordWrap/>
        <w:overflowPunct/>
        <w:topLinePunct w:val="0"/>
        <w:bidi w:val="0"/>
        <w:spacing w:line="3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联系电话</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联系电话：</w:t>
      </w:r>
    </w:p>
    <w:p>
      <w:pPr>
        <w:pageBreakBefore w:val="0"/>
        <w:widowControl w:val="0"/>
        <w:kinsoku/>
        <w:wordWrap/>
        <w:overflowPunct/>
        <w:topLinePunct w:val="0"/>
        <w:bidi w:val="0"/>
        <w:spacing w:line="300" w:lineRule="exact"/>
        <w:rPr>
          <w:rFonts w:hint="eastAsia" w:ascii="宋体" w:hAnsi="宋体" w:eastAsia="宋体" w:cs="宋体"/>
          <w:color w:val="auto"/>
          <w:sz w:val="21"/>
          <w:szCs w:val="21"/>
        </w:rPr>
      </w:pPr>
    </w:p>
    <w:p>
      <w:pPr>
        <w:pageBreakBefore w:val="0"/>
        <w:widowControl w:val="0"/>
        <w:kinsoku/>
        <w:wordWrap/>
        <w:overflowPunct/>
        <w:topLinePunct w:val="0"/>
        <w:bidi w:val="0"/>
        <w:spacing w:line="300" w:lineRule="exact"/>
        <w:rPr>
          <w:rFonts w:hint="eastAsia" w:ascii="宋体" w:hAnsi="宋体" w:eastAsia="宋体" w:cs="宋体"/>
          <w:b/>
          <w:bCs/>
          <w:color w:val="auto"/>
          <w:sz w:val="21"/>
          <w:szCs w:val="21"/>
        </w:rPr>
        <w:sectPr>
          <w:footerReference r:id="rId5" w:type="default"/>
          <w:pgSz w:w="11906" w:h="16838"/>
          <w:pgMar w:top="567" w:right="850" w:bottom="567" w:left="1134" w:header="851" w:footer="992" w:gutter="0"/>
          <w:pgNumType w:fmt="decimal" w:start="1"/>
          <w:cols w:space="720" w:num="1"/>
          <w:docGrid w:type="lines" w:linePitch="312" w:charSpace="0"/>
        </w:sectPr>
      </w:pPr>
      <w:r>
        <w:rPr>
          <w:rFonts w:hint="eastAsia" w:ascii="宋体" w:hAnsi="宋体" w:eastAsia="宋体" w:cs="宋体"/>
          <w:b/>
          <w:bCs/>
          <w:color w:val="auto"/>
          <w:sz w:val="21"/>
          <w:szCs w:val="21"/>
        </w:rPr>
        <w:t>日  期：</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日  期：</w:t>
      </w:r>
    </w:p>
    <w:p>
      <w:pPr>
        <w:pStyle w:val="2"/>
        <w:rPr>
          <w:rFonts w:hint="eastAsia" w:ascii="宋体" w:hAnsi="宋体" w:cs="宋体"/>
          <w:b/>
          <w:bCs/>
          <w:sz w:val="24"/>
          <w:szCs w:val="24"/>
          <w:lang w:val="en-US"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ind w:firstLine="602" w:firstLineChars="200"/>
        <w:jc w:val="center"/>
        <w:textAlignment w:val="auto"/>
        <w:rPr>
          <w:rFonts w:hint="eastAsia" w:ascii="宋体" w:hAnsi="宋体" w:cs="宋体"/>
          <w:sz w:val="30"/>
          <w:szCs w:val="30"/>
          <w:lang w:val="en-US" w:eastAsia="zh-CN"/>
        </w:rPr>
      </w:pPr>
      <w:r>
        <w:rPr>
          <w:rFonts w:hint="eastAsia" w:hAnsi="宋体" w:cs="宋体"/>
          <w:b/>
          <w:bCs/>
          <w:sz w:val="30"/>
          <w:szCs w:val="30"/>
          <w:lang w:val="en-US" w:eastAsia="zh-CN"/>
        </w:rPr>
        <w:t>南方医科大学第五附属</w:t>
      </w:r>
      <w:r>
        <w:rPr>
          <w:rFonts w:hint="eastAsia" w:ascii="宋体" w:hAnsi="宋体" w:cs="宋体"/>
          <w:b/>
          <w:bCs/>
          <w:sz w:val="30"/>
          <w:szCs w:val="30"/>
          <w:lang w:val="en-US" w:eastAsia="zh-CN"/>
        </w:rPr>
        <w:t>医院电梯</w:t>
      </w:r>
      <w:r>
        <w:rPr>
          <w:rFonts w:hint="eastAsia" w:hAnsi="宋体" w:cs="宋体"/>
          <w:b/>
          <w:bCs/>
          <w:sz w:val="30"/>
          <w:szCs w:val="30"/>
          <w:lang w:val="en-US" w:eastAsia="zh-CN"/>
        </w:rPr>
        <w:t>分布</w:t>
      </w:r>
      <w:r>
        <w:rPr>
          <w:rFonts w:hint="eastAsia" w:ascii="宋体" w:hAnsi="宋体" w:cs="宋体"/>
          <w:b/>
          <w:bCs/>
          <w:sz w:val="30"/>
          <w:szCs w:val="30"/>
          <w:lang w:val="en-US" w:eastAsia="zh-CN"/>
        </w:rPr>
        <w:t>明细表</w:t>
      </w:r>
    </w:p>
    <w:tbl>
      <w:tblPr>
        <w:tblStyle w:val="10"/>
        <w:tblpPr w:leftFromText="180" w:rightFromText="180" w:vertAnchor="page" w:horzAnchor="page" w:tblpX="1357" w:tblpY="3053"/>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273"/>
        <w:gridCol w:w="2730"/>
        <w:gridCol w:w="104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center"/>
              <w:rPr>
                <w:rFonts w:hint="eastAsia"/>
                <w:sz w:val="21"/>
                <w:szCs w:val="21"/>
              </w:rPr>
            </w:pPr>
            <w:r>
              <w:rPr>
                <w:rFonts w:hint="eastAsia"/>
                <w:sz w:val="21"/>
                <w:szCs w:val="21"/>
              </w:rPr>
              <w:t>序号</w:t>
            </w:r>
          </w:p>
        </w:tc>
        <w:tc>
          <w:tcPr>
            <w:tcW w:w="3273" w:type="dxa"/>
            <w:noWrap w:val="0"/>
            <w:vAlign w:val="top"/>
          </w:tcPr>
          <w:p>
            <w:pPr>
              <w:jc w:val="center"/>
              <w:rPr>
                <w:rFonts w:hint="eastAsia"/>
                <w:sz w:val="21"/>
                <w:szCs w:val="21"/>
              </w:rPr>
            </w:pPr>
            <w:r>
              <w:rPr>
                <w:rFonts w:hint="eastAsia"/>
                <w:sz w:val="21"/>
                <w:szCs w:val="21"/>
              </w:rPr>
              <w:t>品牌</w:t>
            </w:r>
          </w:p>
        </w:tc>
        <w:tc>
          <w:tcPr>
            <w:tcW w:w="2730" w:type="dxa"/>
            <w:noWrap w:val="0"/>
            <w:vAlign w:val="top"/>
          </w:tcPr>
          <w:p>
            <w:pPr>
              <w:jc w:val="center"/>
              <w:rPr>
                <w:rFonts w:hint="eastAsia"/>
                <w:sz w:val="21"/>
                <w:szCs w:val="21"/>
              </w:rPr>
            </w:pPr>
            <w:r>
              <w:rPr>
                <w:rFonts w:hint="eastAsia"/>
                <w:sz w:val="21"/>
                <w:szCs w:val="21"/>
              </w:rPr>
              <w:t>型号</w:t>
            </w:r>
          </w:p>
        </w:tc>
        <w:tc>
          <w:tcPr>
            <w:tcW w:w="1042" w:type="dxa"/>
            <w:noWrap w:val="0"/>
            <w:vAlign w:val="top"/>
          </w:tcPr>
          <w:p>
            <w:pPr>
              <w:jc w:val="center"/>
              <w:rPr>
                <w:rFonts w:hint="eastAsia"/>
                <w:sz w:val="21"/>
                <w:szCs w:val="21"/>
              </w:rPr>
            </w:pPr>
            <w:r>
              <w:rPr>
                <w:rFonts w:hint="eastAsia"/>
                <w:sz w:val="21"/>
                <w:szCs w:val="21"/>
              </w:rPr>
              <w:t>楼层</w:t>
            </w:r>
          </w:p>
        </w:tc>
        <w:tc>
          <w:tcPr>
            <w:tcW w:w="1353" w:type="dxa"/>
            <w:noWrap w:val="0"/>
            <w:vAlign w:val="top"/>
          </w:tcPr>
          <w:p>
            <w:pPr>
              <w:jc w:val="center"/>
              <w:rPr>
                <w:rFonts w:hint="eastAsia"/>
                <w:sz w:val="21"/>
                <w:szCs w:val="21"/>
              </w:rPr>
            </w:pPr>
            <w:r>
              <w:rPr>
                <w:rFonts w:hint="eastAsia"/>
                <w:sz w:val="21"/>
                <w:szCs w:val="21"/>
              </w:rPr>
              <w:t>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1</w:t>
            </w:r>
          </w:p>
        </w:tc>
        <w:tc>
          <w:tcPr>
            <w:tcW w:w="3273" w:type="dxa"/>
            <w:noWrap w:val="0"/>
            <w:vAlign w:val="top"/>
          </w:tcPr>
          <w:p>
            <w:pPr>
              <w:jc w:val="left"/>
              <w:rPr>
                <w:rFonts w:hint="eastAsia"/>
                <w:color w:val="auto"/>
                <w:sz w:val="21"/>
                <w:szCs w:val="21"/>
              </w:rPr>
            </w:pPr>
            <w:r>
              <w:rPr>
                <w:rFonts w:hint="eastAsia"/>
                <w:color w:val="auto"/>
                <w:sz w:val="21"/>
                <w:szCs w:val="21"/>
              </w:rPr>
              <w:t>西子奥的斯（</w:t>
            </w:r>
            <w:r>
              <w:rPr>
                <w:rFonts w:hint="eastAsia"/>
                <w:color w:val="auto"/>
                <w:sz w:val="21"/>
                <w:szCs w:val="21"/>
                <w:lang w:eastAsia="zh-CN"/>
              </w:rPr>
              <w:t>医技楼</w:t>
            </w:r>
            <w:r>
              <w:rPr>
                <w:rFonts w:hint="eastAsia"/>
                <w:color w:val="auto"/>
                <w:sz w:val="21"/>
                <w:szCs w:val="21"/>
                <w:lang w:val="en-US" w:eastAsia="zh-CN"/>
              </w:rPr>
              <w:t>1号电梯</w:t>
            </w:r>
            <w:r>
              <w:rPr>
                <w:rFonts w:hint="eastAsia"/>
                <w:color w:val="auto"/>
                <w:sz w:val="21"/>
                <w:szCs w:val="21"/>
              </w:rPr>
              <w:t>）</w:t>
            </w:r>
          </w:p>
        </w:tc>
        <w:tc>
          <w:tcPr>
            <w:tcW w:w="2730" w:type="dxa"/>
            <w:noWrap w:val="0"/>
            <w:vAlign w:val="top"/>
          </w:tcPr>
          <w:p>
            <w:pPr>
              <w:jc w:val="left"/>
              <w:rPr>
                <w:rFonts w:hint="eastAsia"/>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6层</w:t>
            </w:r>
          </w:p>
        </w:tc>
        <w:tc>
          <w:tcPr>
            <w:tcW w:w="1353" w:type="dxa"/>
            <w:noWrap w:val="0"/>
            <w:vAlign w:val="top"/>
          </w:tcPr>
          <w:p>
            <w:pPr>
              <w:jc w:val="center"/>
              <w:rPr>
                <w:rFonts w:hint="eastAsia"/>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2</w:t>
            </w:r>
          </w:p>
        </w:tc>
        <w:tc>
          <w:tcPr>
            <w:tcW w:w="3273" w:type="dxa"/>
            <w:noWrap w:val="0"/>
            <w:vAlign w:val="top"/>
          </w:tcPr>
          <w:p>
            <w:pPr>
              <w:jc w:val="left"/>
              <w:rPr>
                <w:rFonts w:hint="eastAsia"/>
                <w:color w:val="auto"/>
                <w:sz w:val="21"/>
                <w:szCs w:val="21"/>
              </w:rPr>
            </w:pPr>
            <w:r>
              <w:rPr>
                <w:rFonts w:hint="eastAsia"/>
                <w:color w:val="auto"/>
                <w:sz w:val="21"/>
                <w:szCs w:val="21"/>
              </w:rPr>
              <w:t>西子奥的斯（</w:t>
            </w:r>
            <w:r>
              <w:rPr>
                <w:rFonts w:hint="eastAsia"/>
                <w:color w:val="auto"/>
                <w:sz w:val="21"/>
                <w:szCs w:val="21"/>
                <w:lang w:eastAsia="zh-CN"/>
              </w:rPr>
              <w:t>医技楼</w:t>
            </w:r>
            <w:r>
              <w:rPr>
                <w:rFonts w:hint="eastAsia"/>
                <w:color w:val="auto"/>
                <w:sz w:val="21"/>
                <w:szCs w:val="21"/>
              </w:rPr>
              <w:t>2号</w:t>
            </w:r>
            <w:r>
              <w:rPr>
                <w:rFonts w:hint="eastAsia"/>
                <w:color w:val="auto"/>
                <w:sz w:val="21"/>
                <w:szCs w:val="21"/>
                <w:lang w:eastAsia="zh-CN"/>
              </w:rPr>
              <w:t>电梯</w:t>
            </w:r>
            <w:r>
              <w:rPr>
                <w:rFonts w:hint="eastAsia"/>
                <w:color w:val="auto"/>
                <w:sz w:val="21"/>
                <w:szCs w:val="21"/>
              </w:rPr>
              <w:t>）</w:t>
            </w:r>
          </w:p>
        </w:tc>
        <w:tc>
          <w:tcPr>
            <w:tcW w:w="2730" w:type="dxa"/>
            <w:noWrap w:val="0"/>
            <w:vAlign w:val="top"/>
          </w:tcPr>
          <w:p>
            <w:pPr>
              <w:jc w:val="left"/>
              <w:rPr>
                <w:rFonts w:hint="eastAsia"/>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7层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3</w:t>
            </w:r>
          </w:p>
        </w:tc>
        <w:tc>
          <w:tcPr>
            <w:tcW w:w="3273" w:type="dxa"/>
            <w:noWrap w:val="0"/>
            <w:vAlign w:val="top"/>
          </w:tcPr>
          <w:p>
            <w:pPr>
              <w:jc w:val="left"/>
              <w:rPr>
                <w:rFonts w:hint="eastAsia"/>
                <w:color w:val="auto"/>
                <w:sz w:val="21"/>
                <w:szCs w:val="21"/>
              </w:rPr>
            </w:pPr>
            <w:r>
              <w:rPr>
                <w:rFonts w:hint="eastAsia"/>
                <w:color w:val="auto"/>
                <w:sz w:val="21"/>
                <w:szCs w:val="21"/>
              </w:rPr>
              <w:t>杭州西奥电梯（</w:t>
            </w:r>
            <w:r>
              <w:rPr>
                <w:rFonts w:hint="eastAsia"/>
                <w:color w:val="auto"/>
                <w:sz w:val="21"/>
                <w:szCs w:val="21"/>
                <w:lang w:eastAsia="zh-CN"/>
              </w:rPr>
              <w:t>医技楼</w:t>
            </w:r>
            <w:r>
              <w:rPr>
                <w:rFonts w:hint="eastAsia"/>
                <w:color w:val="auto"/>
                <w:sz w:val="21"/>
                <w:szCs w:val="21"/>
                <w:lang w:val="en-US" w:eastAsia="zh-CN"/>
              </w:rPr>
              <w:t>3号电梯</w:t>
            </w:r>
            <w:r>
              <w:rPr>
                <w:rFonts w:hint="eastAsia"/>
                <w:color w:val="auto"/>
                <w:sz w:val="21"/>
                <w:szCs w:val="21"/>
              </w:rPr>
              <w:t>）</w:t>
            </w:r>
          </w:p>
        </w:tc>
        <w:tc>
          <w:tcPr>
            <w:tcW w:w="2730" w:type="dxa"/>
            <w:noWrap w:val="0"/>
            <w:vAlign w:val="top"/>
          </w:tcPr>
          <w:p>
            <w:pPr>
              <w:jc w:val="left"/>
              <w:rPr>
                <w:rFonts w:hint="eastAsia"/>
                <w:sz w:val="21"/>
                <w:szCs w:val="21"/>
              </w:rPr>
            </w:pPr>
            <w:r>
              <w:rPr>
                <w:rFonts w:hint="eastAsia"/>
                <w:sz w:val="21"/>
                <w:szCs w:val="21"/>
              </w:rPr>
              <w:t>XO-CONZZ</w:t>
            </w:r>
          </w:p>
        </w:tc>
        <w:tc>
          <w:tcPr>
            <w:tcW w:w="1042" w:type="dxa"/>
            <w:noWrap w:val="0"/>
            <w:vAlign w:val="top"/>
          </w:tcPr>
          <w:p>
            <w:pPr>
              <w:jc w:val="center"/>
              <w:rPr>
                <w:sz w:val="21"/>
                <w:szCs w:val="21"/>
              </w:rPr>
            </w:pPr>
            <w:r>
              <w:rPr>
                <w:rFonts w:hint="eastAsia"/>
                <w:sz w:val="21"/>
                <w:szCs w:val="21"/>
              </w:rPr>
              <w:t>6层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4</w:t>
            </w:r>
          </w:p>
        </w:tc>
        <w:tc>
          <w:tcPr>
            <w:tcW w:w="3273" w:type="dxa"/>
            <w:noWrap w:val="0"/>
            <w:vAlign w:val="top"/>
          </w:tcPr>
          <w:p>
            <w:pPr>
              <w:jc w:val="left"/>
              <w:rPr>
                <w:color w:val="auto"/>
                <w:sz w:val="21"/>
                <w:szCs w:val="21"/>
              </w:rPr>
            </w:pPr>
            <w:r>
              <w:rPr>
                <w:rFonts w:hint="eastAsia"/>
                <w:color w:val="auto"/>
                <w:sz w:val="21"/>
                <w:szCs w:val="21"/>
              </w:rPr>
              <w:t>西子奥的斯（</w:t>
            </w:r>
            <w:r>
              <w:rPr>
                <w:rFonts w:hint="eastAsia"/>
                <w:color w:val="auto"/>
                <w:sz w:val="21"/>
                <w:szCs w:val="21"/>
                <w:lang w:eastAsia="zh-CN"/>
              </w:rPr>
              <w:t>医技楼</w:t>
            </w:r>
            <w:r>
              <w:rPr>
                <w:rFonts w:hint="eastAsia"/>
                <w:color w:val="auto"/>
                <w:sz w:val="21"/>
                <w:szCs w:val="21"/>
              </w:rPr>
              <w:t>4号电梯）</w:t>
            </w:r>
          </w:p>
        </w:tc>
        <w:tc>
          <w:tcPr>
            <w:tcW w:w="2730" w:type="dxa"/>
            <w:noWrap w:val="0"/>
            <w:vAlign w:val="top"/>
          </w:tcPr>
          <w:p>
            <w:pPr>
              <w:jc w:val="left"/>
              <w:rPr>
                <w:rFonts w:hint="eastAsia"/>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7层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5</w:t>
            </w:r>
          </w:p>
        </w:tc>
        <w:tc>
          <w:tcPr>
            <w:tcW w:w="3273" w:type="dxa"/>
            <w:noWrap w:val="0"/>
            <w:vAlign w:val="top"/>
          </w:tcPr>
          <w:p>
            <w:pPr>
              <w:jc w:val="left"/>
              <w:rPr>
                <w:color w:val="auto"/>
                <w:sz w:val="21"/>
                <w:szCs w:val="21"/>
              </w:rPr>
            </w:pPr>
            <w:r>
              <w:rPr>
                <w:rFonts w:hint="eastAsia"/>
                <w:color w:val="auto"/>
                <w:sz w:val="21"/>
                <w:szCs w:val="21"/>
              </w:rPr>
              <w:t>西子奥的斯（</w:t>
            </w:r>
            <w:r>
              <w:rPr>
                <w:rFonts w:hint="eastAsia"/>
                <w:color w:val="auto"/>
                <w:sz w:val="21"/>
                <w:szCs w:val="21"/>
                <w:lang w:eastAsia="zh-CN"/>
              </w:rPr>
              <w:t>外科楼</w:t>
            </w:r>
            <w:r>
              <w:rPr>
                <w:rFonts w:hint="eastAsia"/>
                <w:color w:val="auto"/>
                <w:sz w:val="21"/>
                <w:szCs w:val="21"/>
              </w:rPr>
              <w:t>5号电梯）</w:t>
            </w:r>
          </w:p>
        </w:tc>
        <w:tc>
          <w:tcPr>
            <w:tcW w:w="2730" w:type="dxa"/>
            <w:noWrap w:val="0"/>
            <w:vAlign w:val="top"/>
          </w:tcPr>
          <w:p>
            <w:pPr>
              <w:jc w:val="left"/>
              <w:rPr>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6</w:t>
            </w:r>
          </w:p>
        </w:tc>
        <w:tc>
          <w:tcPr>
            <w:tcW w:w="3273" w:type="dxa"/>
            <w:noWrap w:val="0"/>
            <w:vAlign w:val="top"/>
          </w:tcPr>
          <w:p>
            <w:pPr>
              <w:jc w:val="left"/>
              <w:rPr>
                <w:color w:val="auto"/>
                <w:sz w:val="21"/>
                <w:szCs w:val="21"/>
              </w:rPr>
            </w:pPr>
            <w:r>
              <w:rPr>
                <w:rFonts w:hint="eastAsia"/>
                <w:color w:val="auto"/>
                <w:sz w:val="21"/>
                <w:szCs w:val="21"/>
              </w:rPr>
              <w:t>西子奥的斯（</w:t>
            </w:r>
            <w:r>
              <w:rPr>
                <w:rFonts w:hint="eastAsia"/>
                <w:color w:val="auto"/>
                <w:sz w:val="21"/>
                <w:szCs w:val="21"/>
                <w:lang w:eastAsia="zh-CN"/>
              </w:rPr>
              <w:t>外科楼</w:t>
            </w:r>
            <w:r>
              <w:rPr>
                <w:rFonts w:hint="eastAsia"/>
                <w:color w:val="auto"/>
                <w:sz w:val="21"/>
                <w:szCs w:val="21"/>
              </w:rPr>
              <w:t>6号电梯）</w:t>
            </w:r>
          </w:p>
        </w:tc>
        <w:tc>
          <w:tcPr>
            <w:tcW w:w="2730" w:type="dxa"/>
            <w:noWrap w:val="0"/>
            <w:vAlign w:val="top"/>
          </w:tcPr>
          <w:p>
            <w:pPr>
              <w:jc w:val="left"/>
              <w:rPr>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7</w:t>
            </w:r>
          </w:p>
        </w:tc>
        <w:tc>
          <w:tcPr>
            <w:tcW w:w="3273" w:type="dxa"/>
            <w:noWrap w:val="0"/>
            <w:vAlign w:val="top"/>
          </w:tcPr>
          <w:p>
            <w:pPr>
              <w:jc w:val="left"/>
              <w:rPr>
                <w:color w:val="auto"/>
                <w:sz w:val="21"/>
                <w:szCs w:val="21"/>
              </w:rPr>
            </w:pPr>
            <w:r>
              <w:rPr>
                <w:rFonts w:hint="eastAsia"/>
                <w:color w:val="auto"/>
                <w:sz w:val="21"/>
                <w:szCs w:val="21"/>
              </w:rPr>
              <w:t>西子奥的斯（</w:t>
            </w:r>
            <w:r>
              <w:rPr>
                <w:rFonts w:hint="eastAsia"/>
                <w:color w:val="auto"/>
                <w:sz w:val="21"/>
                <w:szCs w:val="21"/>
                <w:lang w:eastAsia="zh-CN"/>
              </w:rPr>
              <w:t>内科楼</w:t>
            </w:r>
            <w:r>
              <w:rPr>
                <w:rFonts w:hint="eastAsia"/>
                <w:color w:val="auto"/>
                <w:sz w:val="21"/>
                <w:szCs w:val="21"/>
              </w:rPr>
              <w:t>7号电梯）</w:t>
            </w:r>
          </w:p>
        </w:tc>
        <w:tc>
          <w:tcPr>
            <w:tcW w:w="2730" w:type="dxa"/>
            <w:noWrap w:val="0"/>
            <w:vAlign w:val="top"/>
          </w:tcPr>
          <w:p>
            <w:pPr>
              <w:jc w:val="left"/>
              <w:rPr>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8</w:t>
            </w:r>
          </w:p>
        </w:tc>
        <w:tc>
          <w:tcPr>
            <w:tcW w:w="3273" w:type="dxa"/>
            <w:noWrap w:val="0"/>
            <w:vAlign w:val="top"/>
          </w:tcPr>
          <w:p>
            <w:pPr>
              <w:jc w:val="left"/>
              <w:rPr>
                <w:rFonts w:hint="eastAsia"/>
                <w:color w:val="auto"/>
                <w:sz w:val="21"/>
                <w:szCs w:val="21"/>
              </w:rPr>
            </w:pPr>
            <w:r>
              <w:rPr>
                <w:rFonts w:hint="eastAsia"/>
                <w:color w:val="auto"/>
                <w:sz w:val="21"/>
                <w:szCs w:val="21"/>
              </w:rPr>
              <w:t>西子奥的斯（</w:t>
            </w:r>
            <w:r>
              <w:rPr>
                <w:rFonts w:hint="eastAsia"/>
                <w:color w:val="auto"/>
                <w:sz w:val="21"/>
                <w:szCs w:val="21"/>
                <w:lang w:eastAsia="zh-CN"/>
              </w:rPr>
              <w:t>内科楼</w:t>
            </w:r>
            <w:r>
              <w:rPr>
                <w:rFonts w:hint="eastAsia"/>
                <w:color w:val="auto"/>
                <w:sz w:val="21"/>
                <w:szCs w:val="21"/>
                <w:lang w:val="en-US" w:eastAsia="zh-CN"/>
              </w:rPr>
              <w:t>8</w:t>
            </w:r>
            <w:r>
              <w:rPr>
                <w:rFonts w:hint="eastAsia"/>
                <w:color w:val="auto"/>
                <w:sz w:val="21"/>
                <w:szCs w:val="21"/>
              </w:rPr>
              <w:t>号电梯）</w:t>
            </w:r>
          </w:p>
        </w:tc>
        <w:tc>
          <w:tcPr>
            <w:tcW w:w="2730" w:type="dxa"/>
            <w:noWrap w:val="0"/>
            <w:vAlign w:val="top"/>
          </w:tcPr>
          <w:p>
            <w:pPr>
              <w:jc w:val="left"/>
              <w:rPr>
                <w:rFonts w:hint="eastAsia"/>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rFonts w:hint="eastAsia"/>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9</w:t>
            </w:r>
          </w:p>
        </w:tc>
        <w:tc>
          <w:tcPr>
            <w:tcW w:w="3273" w:type="dxa"/>
            <w:noWrap w:val="0"/>
            <w:vAlign w:val="top"/>
          </w:tcPr>
          <w:p>
            <w:pPr>
              <w:jc w:val="left"/>
              <w:rPr>
                <w:rFonts w:hint="eastAsia"/>
                <w:color w:val="auto"/>
                <w:sz w:val="21"/>
                <w:szCs w:val="21"/>
              </w:rPr>
            </w:pPr>
            <w:r>
              <w:rPr>
                <w:rFonts w:hint="eastAsia"/>
                <w:color w:val="auto"/>
                <w:sz w:val="21"/>
                <w:szCs w:val="21"/>
              </w:rPr>
              <w:t>杭州西奥电梯（</w:t>
            </w:r>
            <w:r>
              <w:rPr>
                <w:rFonts w:hint="eastAsia"/>
                <w:color w:val="auto"/>
                <w:sz w:val="21"/>
                <w:szCs w:val="21"/>
                <w:lang w:eastAsia="zh-CN"/>
              </w:rPr>
              <w:t>妇儿楼</w:t>
            </w:r>
            <w:r>
              <w:rPr>
                <w:rFonts w:hint="eastAsia"/>
                <w:color w:val="auto"/>
                <w:sz w:val="21"/>
                <w:szCs w:val="21"/>
              </w:rPr>
              <w:t>9号电梯）</w:t>
            </w:r>
          </w:p>
        </w:tc>
        <w:tc>
          <w:tcPr>
            <w:tcW w:w="2730" w:type="dxa"/>
            <w:noWrap w:val="0"/>
            <w:vAlign w:val="top"/>
          </w:tcPr>
          <w:p>
            <w:pPr>
              <w:jc w:val="left"/>
              <w:rPr>
                <w:rFonts w:hint="eastAsia"/>
                <w:sz w:val="21"/>
                <w:szCs w:val="21"/>
              </w:rPr>
            </w:pPr>
            <w:r>
              <w:rPr>
                <w:rFonts w:hint="eastAsia"/>
                <w:sz w:val="21"/>
                <w:szCs w:val="21"/>
              </w:rPr>
              <w:t>XO-CONZZ</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rFonts w:hint="eastAsia"/>
                <w:sz w:val="21"/>
                <w:szCs w:val="21"/>
              </w:rPr>
            </w:pPr>
            <w:r>
              <w:rPr>
                <w:rFonts w:hint="eastAsia"/>
                <w:sz w:val="21"/>
                <w:szCs w:val="21"/>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10</w:t>
            </w:r>
          </w:p>
        </w:tc>
        <w:tc>
          <w:tcPr>
            <w:tcW w:w="3273" w:type="dxa"/>
            <w:noWrap w:val="0"/>
            <w:vAlign w:val="top"/>
          </w:tcPr>
          <w:p>
            <w:pPr>
              <w:jc w:val="left"/>
              <w:rPr>
                <w:rFonts w:hint="eastAsia"/>
                <w:color w:val="auto"/>
                <w:sz w:val="21"/>
                <w:szCs w:val="21"/>
              </w:rPr>
            </w:pPr>
            <w:r>
              <w:rPr>
                <w:rFonts w:hint="eastAsia"/>
                <w:color w:val="auto"/>
                <w:sz w:val="21"/>
                <w:szCs w:val="21"/>
              </w:rPr>
              <w:t>杭州西奥电梯（</w:t>
            </w:r>
            <w:r>
              <w:rPr>
                <w:rFonts w:hint="eastAsia"/>
                <w:color w:val="auto"/>
                <w:sz w:val="21"/>
                <w:szCs w:val="21"/>
                <w:lang w:eastAsia="zh-CN"/>
              </w:rPr>
              <w:t>妇儿楼</w:t>
            </w:r>
            <w:r>
              <w:rPr>
                <w:rFonts w:hint="eastAsia"/>
                <w:color w:val="auto"/>
                <w:sz w:val="21"/>
                <w:szCs w:val="21"/>
                <w:lang w:val="en-US" w:eastAsia="zh-CN"/>
              </w:rPr>
              <w:t>10</w:t>
            </w:r>
            <w:r>
              <w:rPr>
                <w:rFonts w:hint="eastAsia"/>
                <w:color w:val="auto"/>
                <w:sz w:val="21"/>
                <w:szCs w:val="21"/>
              </w:rPr>
              <w:t>号电梯）</w:t>
            </w:r>
          </w:p>
        </w:tc>
        <w:tc>
          <w:tcPr>
            <w:tcW w:w="2730" w:type="dxa"/>
            <w:noWrap w:val="0"/>
            <w:vAlign w:val="top"/>
          </w:tcPr>
          <w:p>
            <w:pPr>
              <w:jc w:val="left"/>
              <w:rPr>
                <w:rFonts w:hint="eastAsia"/>
                <w:sz w:val="21"/>
                <w:szCs w:val="21"/>
              </w:rPr>
            </w:pPr>
            <w:r>
              <w:rPr>
                <w:rFonts w:hint="eastAsia"/>
                <w:sz w:val="21"/>
                <w:szCs w:val="21"/>
              </w:rPr>
              <w:t>XO-CONZZ</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rFonts w:hint="eastAsia"/>
                <w:sz w:val="21"/>
                <w:szCs w:val="21"/>
              </w:rPr>
            </w:pPr>
            <w:r>
              <w:rPr>
                <w:rFonts w:hint="eastAsia"/>
                <w:sz w:val="21"/>
                <w:szCs w:val="21"/>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11</w:t>
            </w:r>
          </w:p>
        </w:tc>
        <w:tc>
          <w:tcPr>
            <w:tcW w:w="3273" w:type="dxa"/>
            <w:noWrap w:val="0"/>
            <w:vAlign w:val="top"/>
          </w:tcPr>
          <w:p>
            <w:pPr>
              <w:jc w:val="left"/>
              <w:rPr>
                <w:rFonts w:hint="eastAsia"/>
                <w:color w:val="auto"/>
                <w:sz w:val="21"/>
                <w:szCs w:val="21"/>
              </w:rPr>
            </w:pPr>
            <w:r>
              <w:rPr>
                <w:rFonts w:hint="eastAsia"/>
                <w:color w:val="auto"/>
                <w:sz w:val="21"/>
                <w:szCs w:val="21"/>
              </w:rPr>
              <w:t>西子奥的斯（感染楼1</w:t>
            </w:r>
            <w:r>
              <w:rPr>
                <w:rFonts w:hint="eastAsia"/>
                <w:color w:val="auto"/>
                <w:sz w:val="21"/>
                <w:szCs w:val="21"/>
                <w:lang w:eastAsia="zh-CN"/>
              </w:rPr>
              <w:t>号电梯</w:t>
            </w:r>
            <w:r>
              <w:rPr>
                <w:rFonts w:hint="eastAsia"/>
                <w:color w:val="auto"/>
                <w:sz w:val="21"/>
                <w:szCs w:val="21"/>
              </w:rPr>
              <w:t>）</w:t>
            </w:r>
          </w:p>
        </w:tc>
        <w:tc>
          <w:tcPr>
            <w:tcW w:w="2730" w:type="dxa"/>
            <w:noWrap w:val="0"/>
            <w:vAlign w:val="top"/>
          </w:tcPr>
          <w:p>
            <w:pPr>
              <w:jc w:val="left"/>
              <w:rPr>
                <w:rFonts w:hint="eastAsia"/>
                <w:sz w:val="21"/>
                <w:szCs w:val="21"/>
              </w:rPr>
            </w:pPr>
            <w:r>
              <w:rPr>
                <w:rFonts w:hint="eastAsia"/>
                <w:sz w:val="21"/>
                <w:szCs w:val="21"/>
              </w:rPr>
              <w:t>XO-STAR630/1.0-JXW</w:t>
            </w:r>
          </w:p>
        </w:tc>
        <w:tc>
          <w:tcPr>
            <w:tcW w:w="1042" w:type="dxa"/>
            <w:noWrap w:val="0"/>
            <w:vAlign w:val="top"/>
          </w:tcPr>
          <w:p>
            <w:pPr>
              <w:jc w:val="center"/>
              <w:rPr>
                <w:rFonts w:hint="eastAsia"/>
                <w:sz w:val="21"/>
                <w:szCs w:val="21"/>
              </w:rPr>
            </w:pPr>
            <w:r>
              <w:rPr>
                <w:rFonts w:hint="eastAsia"/>
                <w:sz w:val="21"/>
                <w:szCs w:val="21"/>
              </w:rPr>
              <w:t>2层</w:t>
            </w:r>
          </w:p>
        </w:tc>
        <w:tc>
          <w:tcPr>
            <w:tcW w:w="1353" w:type="dxa"/>
            <w:noWrap w:val="0"/>
            <w:vAlign w:val="top"/>
          </w:tcPr>
          <w:p>
            <w:pPr>
              <w:jc w:val="center"/>
              <w:rPr>
                <w:rFonts w:hint="eastAsia"/>
                <w:sz w:val="21"/>
                <w:szCs w:val="21"/>
              </w:rPr>
            </w:pPr>
            <w:r>
              <w:rPr>
                <w:rFonts w:hint="eastAsia"/>
                <w:sz w:val="21"/>
                <w:szCs w:val="21"/>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25" w:type="dxa"/>
            <w:noWrap w:val="0"/>
            <w:vAlign w:val="top"/>
          </w:tcPr>
          <w:p>
            <w:pPr>
              <w:jc w:val="left"/>
              <w:rPr>
                <w:rFonts w:hint="eastAsia"/>
                <w:sz w:val="21"/>
                <w:szCs w:val="21"/>
              </w:rPr>
            </w:pPr>
            <w:r>
              <w:rPr>
                <w:rFonts w:hint="eastAsia"/>
                <w:sz w:val="21"/>
                <w:szCs w:val="21"/>
              </w:rPr>
              <w:t>12</w:t>
            </w:r>
          </w:p>
        </w:tc>
        <w:tc>
          <w:tcPr>
            <w:tcW w:w="3273" w:type="dxa"/>
            <w:noWrap w:val="0"/>
            <w:vAlign w:val="top"/>
          </w:tcPr>
          <w:p>
            <w:pPr>
              <w:jc w:val="left"/>
              <w:rPr>
                <w:rFonts w:hint="eastAsia"/>
                <w:color w:val="auto"/>
                <w:sz w:val="21"/>
                <w:szCs w:val="21"/>
              </w:rPr>
            </w:pPr>
            <w:r>
              <w:rPr>
                <w:rFonts w:hint="eastAsia"/>
                <w:color w:val="auto"/>
                <w:sz w:val="21"/>
                <w:szCs w:val="21"/>
              </w:rPr>
              <w:t>西子奥的斯（感染楼2</w:t>
            </w:r>
            <w:r>
              <w:rPr>
                <w:rFonts w:hint="eastAsia"/>
                <w:color w:val="auto"/>
                <w:sz w:val="21"/>
                <w:szCs w:val="21"/>
                <w:lang w:eastAsia="zh-CN"/>
              </w:rPr>
              <w:t>号电梯</w:t>
            </w:r>
            <w:r>
              <w:rPr>
                <w:rFonts w:hint="eastAsia"/>
                <w:color w:val="auto"/>
                <w:sz w:val="21"/>
                <w:szCs w:val="21"/>
              </w:rPr>
              <w:t>）</w:t>
            </w:r>
          </w:p>
        </w:tc>
        <w:tc>
          <w:tcPr>
            <w:tcW w:w="2730" w:type="dxa"/>
            <w:noWrap w:val="0"/>
            <w:vAlign w:val="top"/>
          </w:tcPr>
          <w:p>
            <w:pPr>
              <w:jc w:val="left"/>
              <w:rPr>
                <w:rFonts w:hint="eastAsia"/>
                <w:sz w:val="21"/>
                <w:szCs w:val="21"/>
              </w:rPr>
            </w:pPr>
            <w:r>
              <w:rPr>
                <w:rFonts w:hint="eastAsia"/>
                <w:sz w:val="21"/>
                <w:szCs w:val="21"/>
              </w:rPr>
              <w:t>XO-STAR-H1600/1.5-JX</w:t>
            </w:r>
          </w:p>
        </w:tc>
        <w:tc>
          <w:tcPr>
            <w:tcW w:w="1042" w:type="dxa"/>
            <w:noWrap w:val="0"/>
            <w:vAlign w:val="top"/>
          </w:tcPr>
          <w:p>
            <w:pPr>
              <w:jc w:val="center"/>
              <w:rPr>
                <w:rFonts w:hint="eastAsia"/>
                <w:sz w:val="21"/>
                <w:szCs w:val="21"/>
              </w:rPr>
            </w:pPr>
            <w:r>
              <w:rPr>
                <w:rFonts w:hint="eastAsia"/>
                <w:sz w:val="21"/>
                <w:szCs w:val="21"/>
              </w:rPr>
              <w:t>2层</w:t>
            </w:r>
          </w:p>
        </w:tc>
        <w:tc>
          <w:tcPr>
            <w:tcW w:w="1353" w:type="dxa"/>
            <w:noWrap w:val="0"/>
            <w:vAlign w:val="top"/>
          </w:tcPr>
          <w:p>
            <w:pPr>
              <w:jc w:val="center"/>
              <w:rPr>
                <w:rFonts w:hint="eastAsia"/>
                <w:sz w:val="21"/>
                <w:szCs w:val="21"/>
              </w:rPr>
            </w:pPr>
            <w:r>
              <w:rPr>
                <w:rFonts w:hint="eastAsia"/>
                <w:sz w:val="21"/>
                <w:szCs w:val="21"/>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13</w:t>
            </w:r>
          </w:p>
        </w:tc>
        <w:tc>
          <w:tcPr>
            <w:tcW w:w="3273" w:type="dxa"/>
            <w:noWrap w:val="0"/>
            <w:vAlign w:val="top"/>
          </w:tcPr>
          <w:p>
            <w:pPr>
              <w:jc w:val="left"/>
              <w:rPr>
                <w:rFonts w:hint="eastAsia"/>
                <w:color w:val="auto"/>
                <w:sz w:val="21"/>
                <w:szCs w:val="21"/>
              </w:rPr>
            </w:pPr>
            <w:r>
              <w:rPr>
                <w:rFonts w:hint="eastAsia"/>
                <w:color w:val="auto"/>
                <w:sz w:val="21"/>
                <w:szCs w:val="21"/>
              </w:rPr>
              <w:t>柳州市升立电梯（门诊部）</w:t>
            </w:r>
          </w:p>
        </w:tc>
        <w:tc>
          <w:tcPr>
            <w:tcW w:w="2730" w:type="dxa"/>
            <w:noWrap w:val="0"/>
            <w:vAlign w:val="top"/>
          </w:tcPr>
          <w:p>
            <w:pPr>
              <w:jc w:val="left"/>
              <w:rPr>
                <w:rFonts w:hint="eastAsia"/>
                <w:sz w:val="21"/>
                <w:szCs w:val="21"/>
              </w:rPr>
            </w:pPr>
            <w:r>
              <w:rPr>
                <w:rFonts w:hint="eastAsia"/>
                <w:sz w:val="21"/>
                <w:szCs w:val="21"/>
              </w:rPr>
              <w:t>TOEC-40</w:t>
            </w:r>
          </w:p>
        </w:tc>
        <w:tc>
          <w:tcPr>
            <w:tcW w:w="1042" w:type="dxa"/>
            <w:noWrap w:val="0"/>
            <w:vAlign w:val="top"/>
          </w:tcPr>
          <w:p>
            <w:pPr>
              <w:jc w:val="center"/>
              <w:rPr>
                <w:rFonts w:hint="eastAsia"/>
                <w:sz w:val="21"/>
                <w:szCs w:val="21"/>
              </w:rPr>
            </w:pPr>
            <w:r>
              <w:rPr>
                <w:rFonts w:hint="eastAsia"/>
                <w:sz w:val="21"/>
                <w:szCs w:val="21"/>
              </w:rPr>
              <w:t>8层</w:t>
            </w:r>
          </w:p>
        </w:tc>
        <w:tc>
          <w:tcPr>
            <w:tcW w:w="1353" w:type="dxa"/>
            <w:noWrap w:val="0"/>
            <w:vAlign w:val="top"/>
          </w:tcPr>
          <w:p>
            <w:pPr>
              <w:jc w:val="center"/>
              <w:rPr>
                <w:rFonts w:hint="eastAsia"/>
                <w:sz w:val="21"/>
                <w:szCs w:val="21"/>
              </w:rPr>
            </w:pPr>
            <w:r>
              <w:rPr>
                <w:rFonts w:hint="eastAsia"/>
                <w:sz w:val="21"/>
                <w:szCs w:val="21"/>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5" w:type="dxa"/>
            <w:noWrap w:val="0"/>
            <w:vAlign w:val="top"/>
          </w:tcPr>
          <w:p>
            <w:pPr>
              <w:jc w:val="left"/>
              <w:rPr>
                <w:rFonts w:hint="eastAsia"/>
                <w:sz w:val="21"/>
                <w:szCs w:val="21"/>
              </w:rPr>
            </w:pPr>
            <w:r>
              <w:rPr>
                <w:rFonts w:hint="eastAsia"/>
                <w:sz w:val="21"/>
                <w:szCs w:val="21"/>
              </w:rPr>
              <w:t>14</w:t>
            </w:r>
          </w:p>
        </w:tc>
        <w:tc>
          <w:tcPr>
            <w:tcW w:w="3273" w:type="dxa"/>
            <w:noWrap w:val="0"/>
            <w:vAlign w:val="top"/>
          </w:tcPr>
          <w:p>
            <w:pPr>
              <w:jc w:val="left"/>
              <w:rPr>
                <w:rFonts w:hint="eastAsia" w:eastAsia="宋体"/>
                <w:color w:val="auto"/>
                <w:sz w:val="21"/>
                <w:szCs w:val="21"/>
                <w:lang w:eastAsia="zh-CN"/>
              </w:rPr>
            </w:pPr>
            <w:r>
              <w:rPr>
                <w:rFonts w:hint="eastAsia"/>
                <w:color w:val="auto"/>
                <w:sz w:val="21"/>
                <w:szCs w:val="21"/>
              </w:rPr>
              <w:t>菱王电梯</w:t>
            </w:r>
            <w:r>
              <w:rPr>
                <w:rFonts w:hint="eastAsia"/>
                <w:color w:val="auto"/>
                <w:sz w:val="21"/>
                <w:szCs w:val="21"/>
                <w:lang w:eastAsia="zh-CN"/>
              </w:rPr>
              <w:t>（云星楼）</w:t>
            </w:r>
          </w:p>
        </w:tc>
        <w:tc>
          <w:tcPr>
            <w:tcW w:w="2730" w:type="dxa"/>
            <w:noWrap w:val="0"/>
            <w:vAlign w:val="top"/>
          </w:tcPr>
          <w:p>
            <w:pPr>
              <w:jc w:val="left"/>
              <w:rPr>
                <w:rFonts w:hint="eastAsia"/>
                <w:sz w:val="21"/>
                <w:szCs w:val="21"/>
              </w:rPr>
            </w:pPr>
            <w:r>
              <w:rPr>
                <w:rFonts w:hint="eastAsia"/>
                <w:sz w:val="21"/>
                <w:szCs w:val="21"/>
              </w:rPr>
              <w:t>LTB</w:t>
            </w:r>
          </w:p>
        </w:tc>
        <w:tc>
          <w:tcPr>
            <w:tcW w:w="1042" w:type="dxa"/>
            <w:noWrap w:val="0"/>
            <w:vAlign w:val="top"/>
          </w:tcPr>
          <w:p>
            <w:pPr>
              <w:jc w:val="center"/>
              <w:rPr>
                <w:rFonts w:hint="eastAsia"/>
                <w:sz w:val="21"/>
                <w:szCs w:val="21"/>
              </w:rPr>
            </w:pPr>
            <w:r>
              <w:rPr>
                <w:rFonts w:hint="eastAsia"/>
                <w:sz w:val="21"/>
                <w:szCs w:val="21"/>
              </w:rPr>
              <w:t>4层</w:t>
            </w:r>
          </w:p>
        </w:tc>
        <w:tc>
          <w:tcPr>
            <w:tcW w:w="1353" w:type="dxa"/>
            <w:noWrap w:val="0"/>
            <w:vAlign w:val="top"/>
          </w:tcPr>
          <w:p>
            <w:pPr>
              <w:jc w:val="center"/>
              <w:rPr>
                <w:rFonts w:hint="eastAsia"/>
                <w:sz w:val="21"/>
                <w:szCs w:val="21"/>
              </w:rPr>
            </w:pPr>
            <w:r>
              <w:rPr>
                <w:rFonts w:hint="eastAsia"/>
                <w:sz w:val="21"/>
                <w:szCs w:val="21"/>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5" w:type="dxa"/>
            <w:noWrap w:val="0"/>
            <w:vAlign w:val="top"/>
          </w:tcPr>
          <w:p>
            <w:pPr>
              <w:jc w:val="left"/>
              <w:rPr>
                <w:rFonts w:hint="eastAsia"/>
                <w:sz w:val="21"/>
                <w:szCs w:val="21"/>
              </w:rPr>
            </w:pPr>
            <w:r>
              <w:rPr>
                <w:rFonts w:hint="eastAsia"/>
                <w:sz w:val="21"/>
                <w:szCs w:val="21"/>
              </w:rPr>
              <w:t>15</w:t>
            </w:r>
          </w:p>
        </w:tc>
        <w:tc>
          <w:tcPr>
            <w:tcW w:w="3273" w:type="dxa"/>
            <w:noWrap w:val="0"/>
            <w:vAlign w:val="top"/>
          </w:tcPr>
          <w:p>
            <w:pPr>
              <w:jc w:val="left"/>
              <w:rPr>
                <w:rFonts w:hint="eastAsia" w:eastAsia="宋体"/>
                <w:color w:val="auto"/>
                <w:sz w:val="21"/>
                <w:szCs w:val="21"/>
                <w:lang w:eastAsia="zh-CN"/>
              </w:rPr>
            </w:pPr>
            <w:r>
              <w:rPr>
                <w:rFonts w:hint="eastAsia"/>
                <w:color w:val="auto"/>
                <w:sz w:val="21"/>
                <w:szCs w:val="21"/>
              </w:rPr>
              <w:t>菱王电梯</w:t>
            </w:r>
            <w:r>
              <w:rPr>
                <w:rFonts w:hint="eastAsia"/>
                <w:color w:val="auto"/>
                <w:sz w:val="21"/>
                <w:szCs w:val="21"/>
                <w:lang w:eastAsia="zh-CN"/>
              </w:rPr>
              <w:t>（云星楼）</w:t>
            </w:r>
          </w:p>
        </w:tc>
        <w:tc>
          <w:tcPr>
            <w:tcW w:w="2730" w:type="dxa"/>
            <w:noWrap w:val="0"/>
            <w:vAlign w:val="top"/>
          </w:tcPr>
          <w:p>
            <w:pPr>
              <w:jc w:val="left"/>
              <w:rPr>
                <w:rFonts w:hint="eastAsia"/>
                <w:sz w:val="21"/>
                <w:szCs w:val="21"/>
              </w:rPr>
            </w:pPr>
            <w:r>
              <w:rPr>
                <w:rFonts w:hint="eastAsia"/>
                <w:sz w:val="21"/>
                <w:szCs w:val="21"/>
              </w:rPr>
              <w:t>LTW</w:t>
            </w:r>
          </w:p>
        </w:tc>
        <w:tc>
          <w:tcPr>
            <w:tcW w:w="1042" w:type="dxa"/>
            <w:noWrap w:val="0"/>
            <w:vAlign w:val="top"/>
          </w:tcPr>
          <w:p>
            <w:pPr>
              <w:jc w:val="center"/>
              <w:rPr>
                <w:rFonts w:hint="eastAsia"/>
                <w:sz w:val="21"/>
                <w:szCs w:val="21"/>
              </w:rPr>
            </w:pPr>
            <w:r>
              <w:rPr>
                <w:rFonts w:hint="eastAsia"/>
                <w:sz w:val="21"/>
                <w:szCs w:val="21"/>
              </w:rPr>
              <w:t>4层</w:t>
            </w:r>
          </w:p>
        </w:tc>
        <w:tc>
          <w:tcPr>
            <w:tcW w:w="1353" w:type="dxa"/>
            <w:noWrap w:val="0"/>
            <w:vAlign w:val="top"/>
          </w:tcPr>
          <w:p>
            <w:pPr>
              <w:jc w:val="center"/>
              <w:rPr>
                <w:rFonts w:hint="eastAsia"/>
                <w:sz w:val="21"/>
                <w:szCs w:val="21"/>
              </w:rPr>
            </w:pPr>
            <w:r>
              <w:rPr>
                <w:rFonts w:hint="eastAsia"/>
                <w:sz w:val="21"/>
                <w:szCs w:val="21"/>
              </w:rPr>
              <w:t>1m/s</w:t>
            </w:r>
          </w:p>
        </w:tc>
      </w:tr>
    </w:tbl>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jc w:val="left"/>
        <w:rPr>
          <w:rFonts w:hint="default" w:ascii="宋体" w:hAnsi="宋体" w:cs="宋体"/>
          <w:sz w:val="21"/>
          <w:szCs w:val="21"/>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pStyle w:val="2"/>
        <w:rPr>
          <w:rFonts w:hint="default" w:ascii="宋体" w:hAnsi="宋体" w:cs="宋体"/>
          <w:sz w:val="24"/>
          <w:szCs w:val="24"/>
          <w:lang w:val="en-US" w:eastAsia="zh-CN"/>
        </w:rPr>
      </w:pPr>
    </w:p>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附件2</w:t>
      </w:r>
    </w:p>
    <w:p>
      <w:pPr>
        <w:keepNext w:val="0"/>
        <w:keepLines w:val="0"/>
        <w:pageBreakBefore w:val="0"/>
        <w:widowControl w:val="0"/>
        <w:kinsoku/>
        <w:wordWrap/>
        <w:overflowPunct/>
        <w:topLinePunct w:val="0"/>
        <w:autoSpaceDE w:val="0"/>
        <w:autoSpaceDN w:val="0"/>
        <w:bidi w:val="0"/>
        <w:spacing w:line="360" w:lineRule="auto"/>
        <w:ind w:firstLine="2409" w:firstLineChars="1000"/>
        <w:jc w:val="both"/>
        <w:textAlignment w:val="auto"/>
        <w:rPr>
          <w:rFonts w:hint="eastAsia" w:ascii="宋体" w:hAnsi="宋体" w:cs="宋体"/>
          <w:sz w:val="24"/>
          <w:szCs w:val="24"/>
          <w:lang w:val="en-US" w:eastAsia="zh-CN"/>
        </w:rPr>
      </w:pPr>
      <w:r>
        <w:rPr>
          <w:rFonts w:hint="eastAsia" w:ascii="宋体" w:hAnsi="宋体" w:eastAsia="宋体" w:cs="宋体"/>
          <w:b/>
          <w:bCs/>
          <w:snapToGrid w:val="0"/>
          <w:kern w:val="0"/>
          <w:sz w:val="24"/>
          <w:szCs w:val="24"/>
        </w:rPr>
        <w:t>电梯维护保养项目及要求(按国标执行）</w:t>
      </w:r>
    </w:p>
    <w:p>
      <w:pPr>
        <w:pStyle w:val="4"/>
        <w:keepNext w:val="0"/>
        <w:keepLines w:val="0"/>
        <w:pageBreakBefore w:val="0"/>
        <w:widowControl w:val="0"/>
        <w:kinsoku/>
        <w:wordWrap/>
        <w:overflowPunct/>
        <w:topLinePunct w:val="0"/>
        <w:bidi w:val="0"/>
        <w:spacing w:line="240" w:lineRule="auto"/>
        <w:ind w:left="620"/>
        <w:textAlignment w:val="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按照月、季、年度划分对电梯系统的维保要求见下表，包括但不限于下述要求：</w:t>
      </w:r>
    </w:p>
    <w:p>
      <w:pPr>
        <w:pStyle w:val="4"/>
        <w:keepNext w:val="0"/>
        <w:keepLines w:val="0"/>
        <w:pageBreakBefore w:val="0"/>
        <w:widowControl w:val="0"/>
        <w:kinsoku/>
        <w:wordWrap/>
        <w:overflowPunct/>
        <w:topLinePunct w:val="0"/>
        <w:bidi w:val="0"/>
        <w:spacing w:line="240" w:lineRule="auto"/>
        <w:ind w:left="620"/>
        <w:textAlignment w:val="auto"/>
        <w:rPr>
          <w:rFonts w:hint="eastAsia" w:ascii="宋体" w:hAnsi="宋体" w:eastAsia="宋体" w:cs="宋体"/>
          <w:b/>
          <w:bCs w:val="0"/>
          <w:color w:val="000000"/>
          <w:sz w:val="21"/>
          <w:szCs w:val="21"/>
          <w:lang w:eastAsia="zh-CN"/>
        </w:rPr>
      </w:pPr>
      <w:r>
        <w:rPr>
          <w:rFonts w:hint="eastAsia" w:ascii="宋体" w:hAnsi="宋体" w:eastAsia="宋体" w:cs="宋体"/>
          <w:b/>
          <w:bCs w:val="0"/>
          <w:kern w:val="0"/>
          <w:sz w:val="21"/>
          <w:szCs w:val="21"/>
          <w:lang w:val="en-US" w:eastAsia="zh-CN"/>
        </w:rPr>
        <w:t xml:space="preserve">A1  </w:t>
      </w:r>
      <w:r>
        <w:rPr>
          <w:rFonts w:hint="eastAsia" w:ascii="宋体" w:hAnsi="宋体" w:eastAsia="宋体" w:cs="宋体"/>
          <w:b/>
          <w:bCs w:val="0"/>
          <w:color w:val="000000"/>
          <w:sz w:val="21"/>
          <w:szCs w:val="21"/>
          <w:lang w:eastAsia="zh-CN"/>
        </w:rPr>
        <w:tab/>
      </w:r>
      <w:r>
        <w:rPr>
          <w:rFonts w:hint="eastAsia" w:ascii="宋体" w:hAnsi="宋体" w:eastAsia="宋体" w:cs="宋体"/>
          <w:b/>
          <w:bCs w:val="0"/>
          <w:color w:val="000000"/>
          <w:sz w:val="21"/>
          <w:szCs w:val="21"/>
          <w:lang w:eastAsia="zh-CN"/>
        </w:rPr>
        <w:t>15个自然日一次</w:t>
      </w:r>
      <w:r>
        <w:rPr>
          <w:rFonts w:hint="eastAsia" w:ascii="宋体" w:hAnsi="宋体" w:eastAsia="宋体" w:cs="宋体"/>
          <w:b/>
          <w:bCs w:val="0"/>
          <w:color w:val="000000"/>
          <w:sz w:val="21"/>
          <w:szCs w:val="21"/>
        </w:rPr>
        <w:t>维保项目（内容）和要求</w:t>
      </w:r>
    </w:p>
    <w:tbl>
      <w:tblPr>
        <w:tblStyle w:val="10"/>
        <w:tblW w:w="8787" w:type="dxa"/>
        <w:jc w:val="center"/>
        <w:tblLayout w:type="fixed"/>
        <w:tblCellMar>
          <w:top w:w="0" w:type="dxa"/>
          <w:left w:w="108" w:type="dxa"/>
          <w:bottom w:w="0" w:type="dxa"/>
          <w:right w:w="108" w:type="dxa"/>
        </w:tblCellMar>
      </w:tblPr>
      <w:tblGrid>
        <w:gridCol w:w="625"/>
        <w:gridCol w:w="4445"/>
        <w:gridCol w:w="3717"/>
      </w:tblGrid>
      <w:tr>
        <w:tblPrEx>
          <w:tblCellMar>
            <w:top w:w="0" w:type="dxa"/>
            <w:left w:w="108" w:type="dxa"/>
            <w:bottom w:w="0" w:type="dxa"/>
            <w:right w:w="108" w:type="dxa"/>
          </w:tblCellMar>
        </w:tblPrEx>
        <w:trPr>
          <w:trHeight w:val="27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维保项目（内容）</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维保基本要求</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机房、滑轮间环境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清洁，门窗完好，照明正常</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手动紧急操作装置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齐全，在指定位置</w:t>
            </w:r>
          </w:p>
        </w:tc>
      </w:tr>
      <w:tr>
        <w:tblPrEx>
          <w:tblCellMar>
            <w:top w:w="0" w:type="dxa"/>
            <w:left w:w="108" w:type="dxa"/>
            <w:bottom w:w="0" w:type="dxa"/>
            <w:right w:w="108" w:type="dxa"/>
          </w:tblCellMar>
        </w:tblPrEx>
        <w:trPr>
          <w:trHeight w:val="36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45" w:type="dxa"/>
            <w:tcBorders>
              <w:top w:val="single" w:color="auto" w:sz="4" w:space="0"/>
              <w:bottom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曳引机</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运行时无异常振动和异常声</w:t>
            </w:r>
          </w:p>
        </w:tc>
      </w:tr>
      <w:tr>
        <w:tblPrEx>
          <w:tblCellMar>
            <w:top w:w="0" w:type="dxa"/>
            <w:left w:w="108" w:type="dxa"/>
            <w:bottom w:w="0" w:type="dxa"/>
            <w:right w:w="108" w:type="dxa"/>
          </w:tblCellMar>
        </w:tblPrEx>
        <w:trPr>
          <w:trHeight w:val="27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制动器各销轴部位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润滑，动作灵活</w:t>
            </w:r>
          </w:p>
        </w:tc>
      </w:tr>
      <w:tr>
        <w:tblPrEx>
          <w:tblCellMar>
            <w:top w:w="0" w:type="dxa"/>
            <w:left w:w="108" w:type="dxa"/>
            <w:bottom w:w="0" w:type="dxa"/>
            <w:right w:w="108" w:type="dxa"/>
          </w:tblCellMar>
        </w:tblPrEx>
        <w:trPr>
          <w:trHeight w:val="27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制动器间隙</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打开时制动衬与制动轮不应发生摩擦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编码器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清洁，安装牢固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限速器各销轴部位</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润滑，转动灵活；电气开关正常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轿顶</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清洁，防护栏安全可靠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轿顶检修开关、急停开关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导靴上油杯</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吸油毛毡齐全，油量适宜，油杯无泄漏</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对重块及其压板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对重块无松动，压板紧固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轿厢照明、风扇、应急照明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轿厢检修开关、急停开关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轿内报警装置、对讲系统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轿内显示、指令按钮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轿门安全装置（安全触板，光幕、光电等）</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功能有效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轿门运行</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开启和关闭工作正常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轿厢平层精度</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层站召唤、层楼显示</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层门地坎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层门自动关门装置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层门门锁自动复位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层门锁紧元件啮合长度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不小于 7mm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底坑环境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清洁，无渗水、积水，照明正常 </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底坑急停开关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w:t>
            </w:r>
          </w:p>
        </w:tc>
      </w:tr>
      <w:tr>
        <w:tblPrEx>
          <w:tblCellMar>
            <w:top w:w="0" w:type="dxa"/>
            <w:left w:w="108" w:type="dxa"/>
            <w:bottom w:w="0" w:type="dxa"/>
            <w:right w:w="108" w:type="dxa"/>
          </w:tblCellMar>
        </w:tblPrEx>
        <w:trPr>
          <w:trHeight w:val="270" w:hRule="atLeast"/>
          <w:jc w:val="center"/>
        </w:trPr>
        <w:tc>
          <w:tcPr>
            <w:tcW w:w="625"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其他项目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before="36" w:line="274" w:lineRule="exact"/>
        <w:rPr>
          <w:rFonts w:hint="eastAsia" w:ascii="宋体" w:hAnsi="宋体" w:eastAsia="宋体" w:cs="宋体"/>
          <w:b/>
          <w:kern w:val="0"/>
          <w:sz w:val="21"/>
          <w:szCs w:val="21"/>
          <w:lang w:val="en-US" w:eastAsia="zh-CN"/>
        </w:rPr>
      </w:pPr>
    </w:p>
    <w:p>
      <w:pPr>
        <w:spacing w:before="36" w:line="274" w:lineRule="exact"/>
        <w:ind w:firstLine="632" w:firstLineChars="300"/>
        <w:rPr>
          <w:rFonts w:hint="eastAsia" w:ascii="宋体" w:hAnsi="宋体" w:eastAsia="宋体" w:cs="宋体"/>
          <w:color w:val="000000"/>
          <w:sz w:val="21"/>
          <w:szCs w:val="21"/>
        </w:rPr>
      </w:pPr>
      <w:r>
        <w:rPr>
          <w:rFonts w:hint="eastAsia" w:ascii="宋体" w:hAnsi="宋体" w:eastAsia="宋体" w:cs="宋体"/>
          <w:b/>
          <w:kern w:val="0"/>
          <w:sz w:val="21"/>
          <w:szCs w:val="21"/>
          <w:lang w:val="en-US" w:eastAsia="zh-CN"/>
        </w:rPr>
        <w:t xml:space="preserve">A2   </w:t>
      </w:r>
      <w:r>
        <w:rPr>
          <w:rFonts w:hint="eastAsia" w:ascii="宋体" w:hAnsi="宋体" w:eastAsia="宋体" w:cs="宋体"/>
          <w:b/>
          <w:bCs/>
          <w:color w:val="000000"/>
          <w:sz w:val="21"/>
          <w:szCs w:val="21"/>
        </w:rPr>
        <w:t>季度维保项目（内容）和要求</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除符合</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A1</w:t>
      </w:r>
      <w:r>
        <w:rPr>
          <w:rFonts w:hint="eastAsia" w:ascii="宋体" w:hAnsi="宋体" w:eastAsia="宋体" w:cs="宋体"/>
          <w:color w:val="000000"/>
          <w:spacing w:val="-57"/>
          <w:sz w:val="21"/>
          <w:szCs w:val="21"/>
        </w:rPr>
        <w:t xml:space="preserve"> </w:t>
      </w:r>
      <w:r>
        <w:rPr>
          <w:rFonts w:hint="eastAsia" w:ascii="宋体" w:hAnsi="宋体" w:eastAsia="宋体" w:cs="宋体"/>
          <w:color w:val="000000"/>
          <w:sz w:val="21"/>
          <w:szCs w:val="21"/>
        </w:rPr>
        <w:t>的要求外，还应当符合表</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A2</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的要求</w:t>
      </w:r>
      <w:r>
        <w:rPr>
          <w:rFonts w:hint="eastAsia" w:ascii="宋体" w:hAnsi="宋体" w:eastAsia="宋体" w:cs="宋体"/>
          <w:color w:val="000000"/>
          <w:sz w:val="21"/>
          <w:szCs w:val="21"/>
          <w:lang w:eastAsia="zh-CN"/>
        </w:rPr>
        <w:t>）</w:t>
      </w:r>
    </w:p>
    <w:tbl>
      <w:tblPr>
        <w:tblStyle w:val="10"/>
        <w:tblW w:w="8787" w:type="dxa"/>
        <w:jc w:val="center"/>
        <w:tblLayout w:type="fixed"/>
        <w:tblCellMar>
          <w:top w:w="0" w:type="dxa"/>
          <w:left w:w="108" w:type="dxa"/>
          <w:bottom w:w="0" w:type="dxa"/>
          <w:right w:w="108" w:type="dxa"/>
        </w:tblCellMar>
      </w:tblPr>
      <w:tblGrid>
        <w:gridCol w:w="733"/>
        <w:gridCol w:w="4337"/>
        <w:gridCol w:w="3717"/>
      </w:tblGrid>
      <w:tr>
        <w:tblPrEx>
          <w:tblCellMar>
            <w:top w:w="0" w:type="dxa"/>
            <w:left w:w="108" w:type="dxa"/>
            <w:bottom w:w="0" w:type="dxa"/>
            <w:right w:w="108" w:type="dxa"/>
          </w:tblCellMar>
        </w:tblPrEx>
        <w:trPr>
          <w:trHeight w:val="2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33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维保项目（内容）</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维保基本要求</w:t>
            </w:r>
          </w:p>
        </w:tc>
      </w:tr>
      <w:tr>
        <w:tblPrEx>
          <w:tblCellMar>
            <w:top w:w="0" w:type="dxa"/>
            <w:left w:w="108" w:type="dxa"/>
            <w:bottom w:w="0" w:type="dxa"/>
            <w:right w:w="108" w:type="dxa"/>
          </w:tblCellMar>
        </w:tblPrEx>
        <w:trPr>
          <w:trHeight w:val="2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33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机房、滑轮间环境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清洁，门窗完好，照明正常</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手动紧急操作装置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齐全，在指定位置</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曳引机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运行时无异常振动和异常声响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制动器各销轴部位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润滑，动作灵活</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制动器间隙</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打开时制动衬与制动轮不应发生摩擦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编码器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清洁，安装牢固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限速器各销轴部位</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润滑，转动灵活；电气开关正常 </w:t>
            </w:r>
          </w:p>
        </w:tc>
      </w:tr>
      <w:tr>
        <w:tblPrEx>
          <w:tblCellMar>
            <w:top w:w="0" w:type="dxa"/>
            <w:left w:w="108" w:type="dxa"/>
            <w:bottom w:w="0" w:type="dxa"/>
            <w:right w:w="108" w:type="dxa"/>
          </w:tblCellMar>
        </w:tblPrEx>
        <w:trPr>
          <w:trHeight w:val="2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33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轿顶</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清洁，防护栏安全可靠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轿顶检修开关、急停开关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导靴上油杯</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吸油毛毡齐全，油量适宜，油杯无泄漏</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对重块及其压板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对重块无松动，压板紧固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轿厢照明、风扇、应急照明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轿厢检修开关、急停开关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轿内报警装置、对讲系统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轿内显示、指令按钮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轿门安全装置（安全触板，光幕、光电等）</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功能有效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轿门运行</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开启和关闭工作正常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轿厢平层精度</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层站召唤、层楼显示</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层门地坎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层门自动关门装置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层门门锁自动复位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p>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层门锁紧元件啮合长度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不小于 7mm </w:t>
            </w:r>
          </w:p>
        </w:tc>
      </w:tr>
      <w:tr>
        <w:tblPrEx>
          <w:tblCellMar>
            <w:top w:w="0" w:type="dxa"/>
            <w:left w:w="108" w:type="dxa"/>
            <w:bottom w:w="0" w:type="dxa"/>
            <w:right w:w="108" w:type="dxa"/>
          </w:tblCellMar>
        </w:tblPrEx>
        <w:trPr>
          <w:trHeight w:val="2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433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底坑环境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清洁，无渗水、积水，照明正常 </w:t>
            </w:r>
          </w:p>
        </w:tc>
      </w:tr>
      <w:tr>
        <w:tblPrEx>
          <w:tblCellMar>
            <w:top w:w="0" w:type="dxa"/>
            <w:left w:w="108" w:type="dxa"/>
            <w:bottom w:w="0" w:type="dxa"/>
            <w:right w:w="108" w:type="dxa"/>
          </w:tblCellMar>
        </w:tblPrEx>
        <w:trPr>
          <w:trHeight w:val="2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433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底坑急停开关</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减速机润滑油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油量适宜，除蜗杆伸出端外均无渗漏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制动衬</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清洁，磨损量不超过制造单位要求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位置脉冲发生器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选层器动静触点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清洁，无烧蚀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曳引轮槽、曳引钢丝绳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清洁，无严重油腻，张力均匀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限速器轮槽、限速器钢丝绳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靴衬、滚轮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清洁，磨损量不超过制造单位要求</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验证轿门关闭的电气安全装置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层门、轿门系统中传动钢丝绳、链条、胶带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按照制造单位要求进行清洁、调整</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层门门导靴</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磨损量不超过制造单位要求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消防开关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工作正常，功能有效</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耗能缓冲器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电气安全装置功能有效，油量适宜，柱塞无锈蚀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限速器张紧轮装置和电气安全装置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433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其他项目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tabs>
          <w:tab w:val="left" w:pos="674"/>
        </w:tabs>
        <w:bidi w:val="0"/>
        <w:jc w:val="left"/>
        <w:rPr>
          <w:rFonts w:hint="eastAsia" w:ascii="宋体" w:hAnsi="宋体" w:eastAsia="宋体" w:cs="宋体"/>
          <w:b/>
          <w:kern w:val="0"/>
          <w:sz w:val="21"/>
          <w:szCs w:val="21"/>
          <w:lang w:val="en-US" w:eastAsia="zh-CN"/>
        </w:rPr>
      </w:pPr>
    </w:p>
    <w:p>
      <w:pPr>
        <w:tabs>
          <w:tab w:val="left" w:pos="674"/>
        </w:tabs>
        <w:bidi w:val="0"/>
        <w:ind w:firstLine="632" w:firstLineChars="300"/>
        <w:jc w:val="left"/>
        <w:rPr>
          <w:rFonts w:hint="eastAsia" w:ascii="宋体" w:hAnsi="宋体" w:eastAsia="宋体" w:cs="宋体"/>
          <w:color w:val="000000"/>
          <w:sz w:val="21"/>
          <w:szCs w:val="21"/>
          <w:lang w:val="en-US" w:eastAsia="zh-CN"/>
        </w:rPr>
      </w:pPr>
      <w:r>
        <w:rPr>
          <w:rFonts w:hint="eastAsia" w:ascii="宋体" w:hAnsi="宋体" w:eastAsia="宋体" w:cs="宋体"/>
          <w:b/>
          <w:kern w:val="0"/>
          <w:sz w:val="21"/>
          <w:szCs w:val="21"/>
          <w:lang w:val="en-US" w:eastAsia="zh-CN"/>
        </w:rPr>
        <w:t>A3</w:t>
      </w:r>
      <w:r>
        <w:rPr>
          <w:rFonts w:hint="eastAsia" w:ascii="宋体" w:hAnsi="宋体" w:eastAsia="宋体" w:cs="宋体"/>
          <w:b/>
          <w:kern w:val="0"/>
          <w:sz w:val="21"/>
          <w:szCs w:val="21"/>
        </w:rPr>
        <w:t xml:space="preserve">半年度保养项目内容及要求 </w:t>
      </w:r>
      <w:r>
        <w:rPr>
          <w:rFonts w:hint="eastAsia" w:ascii="宋体" w:hAnsi="宋体" w:eastAsia="宋体" w:cs="宋体"/>
          <w:b/>
          <w:kern w:val="0"/>
          <w:sz w:val="21"/>
          <w:szCs w:val="21"/>
          <w:lang w:eastAsia="zh-CN"/>
        </w:rPr>
        <w:t>（</w:t>
      </w:r>
      <w:r>
        <w:rPr>
          <w:rFonts w:hint="eastAsia" w:ascii="宋体" w:hAnsi="宋体" w:eastAsia="宋体" w:cs="宋体"/>
          <w:color w:val="000000"/>
          <w:sz w:val="21"/>
          <w:szCs w:val="21"/>
        </w:rPr>
        <w:t>除符合</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A2</w:t>
      </w:r>
      <w:r>
        <w:rPr>
          <w:rFonts w:hint="eastAsia" w:ascii="宋体" w:hAnsi="宋体" w:eastAsia="宋体" w:cs="宋体"/>
          <w:color w:val="000000"/>
          <w:spacing w:val="-57"/>
          <w:sz w:val="21"/>
          <w:szCs w:val="21"/>
        </w:rPr>
        <w:t xml:space="preserve"> </w:t>
      </w:r>
      <w:r>
        <w:rPr>
          <w:rFonts w:hint="eastAsia" w:ascii="宋体" w:hAnsi="宋体" w:eastAsia="宋体" w:cs="宋体"/>
          <w:color w:val="000000"/>
          <w:sz w:val="21"/>
          <w:szCs w:val="21"/>
        </w:rPr>
        <w:t>的要求外，还应当符合表</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A3</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的要求</w:t>
      </w:r>
      <w:r>
        <w:rPr>
          <w:rFonts w:hint="eastAsia" w:ascii="宋体" w:hAnsi="宋体" w:eastAsia="宋体" w:cs="宋体"/>
          <w:color w:val="000000"/>
          <w:sz w:val="21"/>
          <w:szCs w:val="21"/>
          <w:lang w:eastAsia="zh-CN"/>
        </w:rPr>
        <w:t>）</w:t>
      </w:r>
    </w:p>
    <w:tbl>
      <w:tblPr>
        <w:tblStyle w:val="10"/>
        <w:tblW w:w="8928" w:type="dxa"/>
        <w:jc w:val="center"/>
        <w:tblLayout w:type="fixed"/>
        <w:tblCellMar>
          <w:top w:w="0" w:type="dxa"/>
          <w:left w:w="108" w:type="dxa"/>
          <w:bottom w:w="0" w:type="dxa"/>
          <w:right w:w="108" w:type="dxa"/>
        </w:tblCellMar>
      </w:tblPr>
      <w:tblGrid>
        <w:gridCol w:w="766"/>
        <w:gridCol w:w="4445"/>
        <w:gridCol w:w="3717"/>
      </w:tblGrid>
      <w:tr>
        <w:tblPrEx>
          <w:tblCellMar>
            <w:top w:w="0" w:type="dxa"/>
            <w:left w:w="108" w:type="dxa"/>
            <w:bottom w:w="0" w:type="dxa"/>
            <w:right w:w="108" w:type="dxa"/>
          </w:tblCellMar>
        </w:tblPrEx>
        <w:trPr>
          <w:trHeight w:val="1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维保项目（内容）</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维保基本要求</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机房、滑轮间环境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清洁，门窗完好，照明正常</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手动紧急操作装置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齐全，在指定位置</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曳引机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运行时无异常振动和异常声响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制动器各销轴部位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润滑，动作灵活</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制动器间隙</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打开时制动衬与制动轮不应发生摩擦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编码器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清洁，安装牢固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限速器各销轴部位</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润滑，转动灵活；电气开关正常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轿顶</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清洁，防护栏安全可靠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轿顶检修开关、急停开关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75"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导靴上油杯</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吸油毛毡齐全，油量适宜，油杯无泄漏</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对重块及其压板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对重块无松动，压板紧固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轿厢照明、风扇、应急照明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轿厢检修开关、急停开关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轿内报警装置、对讲系统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轿内显示、指令按钮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轿门安全装置（安全触板，光幕、光电等）</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功能有效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轿门运行</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开启和关闭工作正常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轿厢平层精度</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层站召唤、层楼显示</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层门地坎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层门自动关门装置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层门门锁自动复位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层门锁紧元件啮合长度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不小于 7mm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底坑环境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清洁，无渗水、积水，照明正常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底坑急停开关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减速机润滑油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油量适宜，除蜗杆伸出端外均无渗漏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制动衬</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位置脉冲发生器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选层器动静触点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清洁，无烧蚀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曳引轮槽、曳引钢丝绳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清洁，无严重油腻，张力均匀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限速器轮槽、限速器钢丝绳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 </w:t>
            </w:r>
          </w:p>
        </w:tc>
      </w:tr>
      <w:tr>
        <w:tblPrEx>
          <w:tblCellMar>
            <w:top w:w="0" w:type="dxa"/>
            <w:left w:w="108" w:type="dxa"/>
            <w:bottom w:w="0" w:type="dxa"/>
            <w:right w:w="108" w:type="dxa"/>
          </w:tblCellMar>
        </w:tblPrEx>
        <w:trPr>
          <w:trHeight w:val="40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靴衬、滚轮</w:t>
            </w:r>
          </w:p>
        </w:tc>
        <w:tc>
          <w:tcPr>
            <w:tcW w:w="3717" w:type="dxa"/>
            <w:tcBorders>
              <w:top w:val="nil"/>
              <w:left w:val="nil"/>
              <w:bottom w:val="single" w:color="auto" w:sz="4" w:space="0"/>
              <w:right w:val="single" w:color="auto" w:sz="4" w:space="0"/>
            </w:tcBorders>
            <w:noWrap w:val="0"/>
            <w:vAlign w:val="center"/>
          </w:tcPr>
          <w:p>
            <w:pPr>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清洁，磨损量不超过制造单位要求</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验证轿门关闭的电气安全装置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层门、轿门系统中传动钢丝绳、链条、胶带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按照制造单位要求进行清洁、调整</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层门门导靴</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消防开关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工作正常，功能有效</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耗能缓冲器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电气安全装置功能有效，油量适宜，柱塞无锈蚀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限速器张紧轮装置和电气安全装置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电动机与减速机联轴器螺栓</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曳引轮、导向轮轴承部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无异常声，无振动，润滑良好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曳引轮槽</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制动器上检测开关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工作正常，制动器动作可靠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控制柜内各接线端子</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各接线紧固、整齐，线号齐全清晰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控制柜各仪表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显示正确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井道、对重、轿顶各反绳轮轴承部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无异常声，无振动，润滑良好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曳引绳、补偿绳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磨损量、断丝数不超过要求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曳引绳绳头组合</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螺母无松动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限速器钢丝绳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磨损量、断丝数不超过制造单位要求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层门、轿门门扇</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门扇各相关间隙符合标准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对重缓冲距</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补偿链（绳）与轿厢、对重接合处</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固定、无松动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上下极限开关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其他项目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tabs>
          <w:tab w:val="left" w:pos="674"/>
        </w:tabs>
        <w:bidi w:val="0"/>
        <w:ind w:firstLine="632" w:firstLineChars="300"/>
        <w:jc w:val="left"/>
        <w:rPr>
          <w:rFonts w:hint="eastAsia" w:ascii="宋体" w:hAnsi="宋体" w:eastAsia="宋体" w:cs="宋体"/>
          <w:b/>
          <w:bCs/>
          <w:color w:val="000000"/>
          <w:sz w:val="21"/>
          <w:szCs w:val="21"/>
        </w:rPr>
      </w:pPr>
    </w:p>
    <w:p>
      <w:pPr>
        <w:tabs>
          <w:tab w:val="left" w:pos="674"/>
        </w:tabs>
        <w:bidi w:val="0"/>
        <w:ind w:firstLine="632" w:firstLineChars="300"/>
        <w:jc w:val="left"/>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A4</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kern w:val="0"/>
          <w:sz w:val="21"/>
          <w:szCs w:val="21"/>
        </w:rPr>
        <w:t>年度保养项目内容及要求</w:t>
      </w:r>
      <w:r>
        <w:rPr>
          <w:rFonts w:hint="eastAsia" w:ascii="宋体" w:hAnsi="宋体" w:eastAsia="宋体" w:cs="宋体"/>
          <w:b/>
          <w:kern w:val="0"/>
          <w:sz w:val="21"/>
          <w:szCs w:val="21"/>
          <w:lang w:val="en-US" w:eastAsia="zh-CN"/>
        </w:rPr>
        <w:t>(</w:t>
      </w:r>
      <w:r>
        <w:rPr>
          <w:rFonts w:hint="eastAsia" w:ascii="宋体" w:hAnsi="宋体" w:eastAsia="宋体" w:cs="宋体"/>
          <w:color w:val="000000"/>
          <w:sz w:val="21"/>
          <w:szCs w:val="21"/>
        </w:rPr>
        <w:t>除符合</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A3</w:t>
      </w:r>
      <w:r>
        <w:rPr>
          <w:rFonts w:hint="eastAsia" w:ascii="宋体" w:hAnsi="宋体" w:eastAsia="宋体" w:cs="宋体"/>
          <w:color w:val="000000"/>
          <w:spacing w:val="-57"/>
          <w:sz w:val="21"/>
          <w:szCs w:val="21"/>
        </w:rPr>
        <w:t xml:space="preserve"> </w:t>
      </w:r>
      <w:r>
        <w:rPr>
          <w:rFonts w:hint="eastAsia" w:ascii="宋体" w:hAnsi="宋体" w:eastAsia="宋体" w:cs="宋体"/>
          <w:color w:val="000000"/>
          <w:sz w:val="21"/>
          <w:szCs w:val="21"/>
        </w:rPr>
        <w:t>的要求外，还应当符合表</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A4</w:t>
      </w:r>
      <w:r>
        <w:rPr>
          <w:rFonts w:hint="eastAsia" w:ascii="宋体" w:hAnsi="宋体" w:eastAsia="宋体" w:cs="宋体"/>
          <w:color w:val="000000"/>
          <w:spacing w:val="-55"/>
          <w:sz w:val="21"/>
          <w:szCs w:val="21"/>
        </w:rPr>
        <w:t xml:space="preserve"> </w:t>
      </w:r>
      <w:r>
        <w:rPr>
          <w:rFonts w:hint="eastAsia" w:ascii="宋体" w:hAnsi="宋体" w:eastAsia="宋体" w:cs="宋体"/>
          <w:color w:val="000000"/>
          <w:sz w:val="21"/>
          <w:szCs w:val="21"/>
        </w:rPr>
        <w:t>的要求</w:t>
      </w:r>
      <w:r>
        <w:rPr>
          <w:rFonts w:hint="eastAsia" w:ascii="宋体" w:hAnsi="宋体" w:eastAsia="宋体" w:cs="宋体"/>
          <w:color w:val="000000"/>
          <w:sz w:val="21"/>
          <w:szCs w:val="21"/>
          <w:lang w:val="en-US" w:eastAsia="zh-CN"/>
        </w:rPr>
        <w:t xml:space="preserve">)  </w:t>
      </w:r>
    </w:p>
    <w:tbl>
      <w:tblPr>
        <w:tblStyle w:val="10"/>
        <w:tblW w:w="8928" w:type="dxa"/>
        <w:jc w:val="center"/>
        <w:tblLayout w:type="fixed"/>
        <w:tblCellMar>
          <w:top w:w="0" w:type="dxa"/>
          <w:left w:w="108" w:type="dxa"/>
          <w:bottom w:w="0" w:type="dxa"/>
          <w:right w:w="108" w:type="dxa"/>
        </w:tblCellMar>
      </w:tblPr>
      <w:tblGrid>
        <w:gridCol w:w="766"/>
        <w:gridCol w:w="4445"/>
        <w:gridCol w:w="3717"/>
      </w:tblGrid>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维保项目（内容）</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维保基本要求</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机房、滑轮间环境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清洁，门窗完好，照明正常</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手动紧急操作装置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齐全，在指定位置</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曳引机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运行时无异常振动和异常声响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制动器各销轴部位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润滑，动作灵活</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制动器间隙</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打开时制动衬与制动轮不应发生摩擦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编码器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清洁，安装牢固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限速器各销轴部位</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润滑，转动灵活；电气开关正常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轿顶</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清洁，防护栏安全可靠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轿顶检修开关、急停开关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导靴上油杯</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吸油毛毡齐全，油量适宜，油杯无泄漏</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对重块及其压板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对重块无松动，压板紧固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轿厢照明、风扇、应急照明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轿厢检修开关、急停开关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轿内报警装置、对讲系统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轿内显示、指令按钮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轿门安全装置（安全触板，光幕、光电等）</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功能有效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轿门门锁电气触点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轿门运行</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开启和关闭工作正常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轿厢平层精度</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层站召唤、层楼显示</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齐全、有效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层门地坎</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层门自动关门装置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层门门锁自动复位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层门门锁电气触点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清洁，触点接触良好，接线可靠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层门锁紧元件啮合长度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不小于 7mm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底坑环境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清洁，无渗水、积水，照明正常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底坑急停开关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工作正常</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减速机润滑油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油量适宜，除蜗杆伸出端外均无渗漏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制动衬</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位置脉冲发生器</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选层器动静触点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清洁，无烧蚀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曳引轮槽、曳引钢丝绳</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清洁，无严重油腻，张力均匀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限速器轮槽、限速器钢丝绳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清洁，无严重油腻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靴衬、滚轮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清洁，磨损量不超过制造单位要求</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验证轿门关闭的电气安全装置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层门、轿门系统中传动钢丝绳、链条、胶带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按照制造单位要求进行清洁、调整</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层门门导靴</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消防开关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工作正常，功能有效</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耗能缓冲器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电气安全装置功能有效，油量适宜，柱塞无锈蚀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限速器张紧轮装置和电气安全装置</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电动机与减速机联轴器螺栓</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曳引轮、导向轮轴承部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无异常声，无振动，润滑良好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曳引轮槽</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制动器上检测开关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工作正常，制动器动作可靠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控制柜内各接线端子</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各接线紧固、整齐，线号齐全清晰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控制柜各仪表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显示正确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井道、对重、轿顶各反绳轮轴承部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无异常声，无振动，润滑良好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曳引绳、补偿绳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磨损量、断丝数不超过要求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曳引绳绳头组合</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螺母无松动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限速器钢丝绳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磨损量、断丝数不超过制造单位要求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层门、轿门门扇</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门扇各相关间隙符合标准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对重缓冲距</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补偿链（绳）与轿厢、对重接合处</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固定、无松动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上下极限开关</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减速机润滑油</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按照制造单位要求适时更换，保证油质符合要求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57</w:t>
            </w:r>
          </w:p>
          <w:p>
            <w:pPr>
              <w:widowControl/>
              <w:spacing w:line="0" w:lineRule="atLeast"/>
              <w:jc w:val="center"/>
              <w:rPr>
                <w:rFonts w:hint="eastAsia" w:ascii="宋体" w:hAnsi="宋体" w:eastAsia="宋体" w:cs="宋体"/>
                <w:kern w:val="0"/>
                <w:sz w:val="21"/>
                <w:szCs w:val="21"/>
              </w:rPr>
            </w:pP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控制柜接触器，继电器触点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接触良好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制动器铁芯（柱塞）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进行清洁、润滑、检查，磨损量不超过制造单位要求 </w:t>
            </w:r>
          </w:p>
        </w:tc>
      </w:tr>
      <w:tr>
        <w:tblPrEx>
          <w:tblCellMar>
            <w:top w:w="0" w:type="dxa"/>
            <w:left w:w="108" w:type="dxa"/>
            <w:bottom w:w="0" w:type="dxa"/>
            <w:right w:w="108" w:type="dxa"/>
          </w:tblCellMar>
        </w:tblPrEx>
        <w:trPr>
          <w:trHeight w:val="270"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制动器制动弹簧压缩量 </w:t>
            </w:r>
          </w:p>
        </w:tc>
        <w:tc>
          <w:tcPr>
            <w:tcW w:w="3717"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符合制造单位要求，保持有足够的制动力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导电回路绝缘性能测试</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符合标准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限速器安全钳联动试验（每 2年进行一次限速器动作速度校验）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上行超速保护装置动作试验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工作正常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轿顶、轿厢架、轿门及其附件安装螺栓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紧固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轿厢和对重的导轨支架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固定，无松动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轿厢和对重的导轨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清洁，压板牢固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66</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随行电缆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无损伤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67</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层门装置和地坎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无影响正常使用的变形，各安装螺栓紧固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68</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轿厢称重装置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准确有效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69</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安全钳钳座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固定，无松动</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轿底各安装螺栓 </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紧固 </w:t>
            </w:r>
          </w:p>
        </w:tc>
      </w:tr>
      <w:tr>
        <w:tblPrEx>
          <w:tblCellMar>
            <w:top w:w="0" w:type="dxa"/>
            <w:left w:w="108" w:type="dxa"/>
            <w:bottom w:w="0" w:type="dxa"/>
            <w:right w:w="108" w:type="dxa"/>
          </w:tblCellMar>
        </w:tblPrEx>
        <w:trPr>
          <w:trHeight w:val="270" w:hRule="atLeast"/>
          <w:jc w:val="center"/>
        </w:trPr>
        <w:tc>
          <w:tcPr>
            <w:tcW w:w="766"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444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缓冲器</w:t>
            </w:r>
          </w:p>
        </w:tc>
        <w:tc>
          <w:tcPr>
            <w:tcW w:w="3717"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固定，无松动 </w:t>
            </w:r>
          </w:p>
        </w:tc>
      </w:tr>
    </w:tbl>
    <w:p>
      <w:pPr>
        <w:pageBreakBefore w:val="0"/>
        <w:widowControl w:val="0"/>
        <w:kinsoku/>
        <w:wordWrap/>
        <w:overflowPunct/>
        <w:topLinePunct w:val="0"/>
        <w:bidi w:val="0"/>
        <w:spacing w:before="36"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pageBreakBefore w:val="0"/>
        <w:widowControl w:val="0"/>
        <w:kinsoku/>
        <w:wordWrap/>
        <w:overflowPunct/>
        <w:topLinePunct w:val="0"/>
        <w:bidi w:val="0"/>
        <w:spacing w:before="27" w:line="240" w:lineRule="auto"/>
        <w:ind w:left="140" w:firstLine="420"/>
        <w:rPr>
          <w:rFonts w:hint="eastAsia" w:ascii="宋体" w:hAnsi="宋体" w:eastAsia="宋体" w:cs="宋体"/>
          <w:color w:val="000000"/>
          <w:sz w:val="21"/>
          <w:szCs w:val="21"/>
          <w:lang w:eastAsia="zh-CN"/>
        </w:rPr>
      </w:pPr>
      <w:r>
        <w:rPr>
          <w:rFonts w:hint="eastAsia" w:ascii="宋体" w:hAnsi="宋体" w:eastAsia="宋体" w:cs="宋体"/>
          <w:color w:val="000000"/>
          <w:spacing w:val="-4"/>
          <w:sz w:val="21"/>
          <w:szCs w:val="21"/>
          <w:lang w:eastAsia="zh-CN"/>
        </w:rPr>
        <w:t>(1)如果某些电梯没有表中的项目（内容），如有的电梯不含有某种部件，项目（内容）可</w:t>
      </w:r>
      <w:r>
        <w:rPr>
          <w:rFonts w:hint="eastAsia" w:ascii="宋体" w:hAnsi="宋体" w:eastAsia="宋体" w:cs="宋体"/>
          <w:color w:val="000000"/>
          <w:sz w:val="21"/>
          <w:szCs w:val="21"/>
          <w:lang w:eastAsia="zh-CN"/>
        </w:rPr>
        <w:t>适当进行调整；</w:t>
      </w:r>
    </w:p>
    <w:p>
      <w:pPr>
        <w:pageBreakBefore w:val="0"/>
        <w:widowControl w:val="0"/>
        <w:kinsoku/>
        <w:wordWrap/>
        <w:overflowPunct/>
        <w:topLinePunct w:val="0"/>
        <w:bidi w:val="0"/>
        <w:spacing w:before="1" w:line="240" w:lineRule="auto"/>
        <w:ind w:left="140" w:firstLine="420"/>
        <w:rPr>
          <w:rFonts w:hint="eastAsia" w:ascii="宋体" w:hAnsi="宋体" w:eastAsia="宋体" w:cs="宋体"/>
          <w:color w:val="000000"/>
          <w:sz w:val="21"/>
          <w:szCs w:val="21"/>
          <w:lang w:eastAsia="zh-CN"/>
        </w:rPr>
      </w:pPr>
      <w:r>
        <w:rPr>
          <w:rFonts w:hint="eastAsia" w:ascii="宋体" w:hAnsi="宋体" w:eastAsia="宋体" w:cs="宋体"/>
          <w:color w:val="000000"/>
          <w:spacing w:val="-5"/>
          <w:sz w:val="21"/>
          <w:szCs w:val="21"/>
          <w:lang w:eastAsia="zh-CN"/>
        </w:rPr>
        <w:t>(2)维保项目（内容）和要求中对测试、试验有明确规定的，应当按照规定进行测试、试验，</w:t>
      </w:r>
      <w:r>
        <w:rPr>
          <w:rFonts w:hint="eastAsia" w:ascii="宋体" w:hAnsi="宋体" w:eastAsia="宋体" w:cs="宋体"/>
          <w:color w:val="000000"/>
          <w:sz w:val="21"/>
          <w:szCs w:val="21"/>
          <w:lang w:eastAsia="zh-CN"/>
        </w:rPr>
        <w:t>没有明确规定，一般为检查、调整、清洁和润滑；</w:t>
      </w:r>
    </w:p>
    <w:p>
      <w:pPr>
        <w:pageBreakBefore w:val="0"/>
        <w:widowControl w:val="0"/>
        <w:kinsoku/>
        <w:wordWrap/>
        <w:overflowPunct/>
        <w:topLinePunct w:val="0"/>
        <w:bidi w:val="0"/>
        <w:spacing w:line="240" w:lineRule="auto"/>
        <w:ind w:left="45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（3）维保基本要求，规定为“符合标准”的，有国家标准应当符合国家标准，没有国家标准 的应当符合行业标准、企业标准； </w:t>
      </w:r>
    </w:p>
    <w:p>
      <w:pPr>
        <w:pageBreakBefore w:val="0"/>
        <w:widowControl w:val="0"/>
        <w:kinsoku/>
        <w:wordWrap/>
        <w:overflowPunct/>
        <w:topLinePunct w:val="0"/>
        <w:bidi w:val="0"/>
        <w:spacing w:line="240" w:lineRule="auto"/>
        <w:ind w:left="228" w:leftChars="95" w:firstLine="380" w:firstLineChars="200"/>
        <w:rPr>
          <w:rFonts w:hint="eastAsia" w:ascii="宋体" w:hAnsi="宋体" w:eastAsia="宋体" w:cs="宋体"/>
          <w:color w:val="000000"/>
          <w:sz w:val="21"/>
          <w:szCs w:val="21"/>
          <w:lang w:eastAsia="zh-CN"/>
        </w:rPr>
      </w:pPr>
      <w:r>
        <w:rPr>
          <w:rFonts w:hint="eastAsia" w:ascii="宋体" w:hAnsi="宋体" w:eastAsia="宋体" w:cs="宋体"/>
          <w:color w:val="000000"/>
          <w:spacing w:val="-10"/>
          <w:sz w:val="21"/>
          <w:szCs w:val="21"/>
          <w:lang w:eastAsia="zh-CN"/>
        </w:rPr>
        <w:t>(4)维保基本要求，规定为“制造单位要求”的，按照制造单位的要求，其他没有明确的“要求”，</w:t>
      </w:r>
      <w:r>
        <w:rPr>
          <w:rFonts w:hint="eastAsia" w:ascii="宋体" w:hAnsi="宋体" w:eastAsia="宋体" w:cs="宋体"/>
          <w:color w:val="000000"/>
          <w:spacing w:val="-50"/>
          <w:sz w:val="21"/>
          <w:szCs w:val="21"/>
          <w:lang w:eastAsia="zh-CN"/>
        </w:rPr>
        <w:t xml:space="preserve"> </w:t>
      </w:r>
      <w:r>
        <w:rPr>
          <w:rFonts w:hint="eastAsia" w:ascii="宋体" w:hAnsi="宋体" w:eastAsia="宋体" w:cs="宋体"/>
          <w:color w:val="000000"/>
          <w:sz w:val="21"/>
          <w:szCs w:val="21"/>
          <w:lang w:eastAsia="zh-CN"/>
        </w:rPr>
        <w:t>应当为安全技术规范、标准或者制造单位等的要求。</w:t>
      </w:r>
    </w:p>
    <w:p>
      <w:pPr>
        <w:pStyle w:val="2"/>
        <w:rPr>
          <w:rFonts w:hint="default" w:ascii="宋体" w:hAnsi="宋体" w:cs="宋体"/>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r>
        <w:rPr>
          <w:rFonts w:hint="eastAsia" w:ascii="宋体" w:hAnsi="宋体" w:cs="宋体"/>
          <w:b/>
          <w:bCs/>
          <w:sz w:val="24"/>
          <w:szCs w:val="24"/>
          <w:lang w:val="en-US" w:eastAsia="zh-CN"/>
        </w:rPr>
        <w:t>附件3</w:t>
      </w:r>
    </w:p>
    <w:p>
      <w:pPr>
        <w:pStyle w:val="2"/>
        <w:ind w:firstLine="2168" w:firstLineChars="9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200元以上（不含200元）电梯常用零配件报价表</w:t>
      </w:r>
    </w:p>
    <w:tbl>
      <w:tblPr>
        <w:tblStyle w:val="10"/>
        <w:tblpPr w:leftFromText="180" w:rightFromText="180" w:vertAnchor="text" w:horzAnchor="page" w:tblpXSpec="center" w:tblpY="500"/>
        <w:tblOverlap w:val="never"/>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166"/>
        <w:gridCol w:w="1485"/>
        <w:gridCol w:w="1590"/>
        <w:gridCol w:w="199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166"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配件名称</w:t>
            </w:r>
          </w:p>
        </w:tc>
        <w:tc>
          <w:tcPr>
            <w:tcW w:w="1485"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品牌</w:t>
            </w:r>
          </w:p>
        </w:tc>
        <w:tc>
          <w:tcPr>
            <w:tcW w:w="1590" w:type="dxa"/>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型号</w:t>
            </w:r>
          </w:p>
        </w:tc>
        <w:tc>
          <w:tcPr>
            <w:tcW w:w="1995" w:type="dxa"/>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价格（元）</w:t>
            </w:r>
          </w:p>
        </w:tc>
        <w:tc>
          <w:tcPr>
            <w:tcW w:w="1935" w:type="dxa"/>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变频器</w:t>
            </w:r>
          </w:p>
        </w:tc>
        <w:tc>
          <w:tcPr>
            <w:tcW w:w="1485" w:type="dxa"/>
            <w:noWrap w:val="0"/>
            <w:vAlign w:val="top"/>
          </w:tcPr>
          <w:p>
            <w:pPr>
              <w:jc w:val="left"/>
              <w:rPr>
                <w:rFonts w:hint="eastAsia" w:ascii="宋体" w:hAnsi="宋体" w:eastAsia="宋体" w:cs="宋体"/>
                <w:color w:val="auto"/>
                <w:sz w:val="21"/>
                <w:szCs w:val="21"/>
                <w:lang w:eastAsia="zh-CN"/>
              </w:rPr>
            </w:pPr>
          </w:p>
        </w:tc>
        <w:tc>
          <w:tcPr>
            <w:tcW w:w="1590" w:type="dxa"/>
            <w:noWrap w:val="0"/>
            <w:vAlign w:val="top"/>
          </w:tcPr>
          <w:p>
            <w:pPr>
              <w:jc w:val="left"/>
              <w:rPr>
                <w:rFonts w:hint="eastAsia" w:ascii="宋体" w:hAnsi="宋体" w:eastAsia="宋体" w:cs="宋体"/>
                <w:color w:val="auto"/>
                <w:sz w:val="21"/>
                <w:szCs w:val="21"/>
                <w:lang w:eastAsia="zh-CN"/>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主机</w:t>
            </w:r>
          </w:p>
        </w:tc>
        <w:tc>
          <w:tcPr>
            <w:tcW w:w="1485" w:type="dxa"/>
            <w:noWrap w:val="0"/>
            <w:vAlign w:val="top"/>
          </w:tcPr>
          <w:p>
            <w:pPr>
              <w:jc w:val="left"/>
              <w:rPr>
                <w:rFonts w:hint="eastAsia" w:ascii="宋体" w:hAnsi="宋体" w:eastAsia="宋体" w:cs="宋体"/>
                <w:color w:val="auto"/>
                <w:sz w:val="21"/>
                <w:szCs w:val="21"/>
              </w:rPr>
            </w:pPr>
          </w:p>
        </w:tc>
        <w:tc>
          <w:tcPr>
            <w:tcW w:w="1590" w:type="dxa"/>
            <w:noWrap w:val="0"/>
            <w:vAlign w:val="top"/>
          </w:tcPr>
          <w:p>
            <w:pPr>
              <w:jc w:val="left"/>
              <w:rPr>
                <w:rFonts w:hint="eastAsia" w:ascii="宋体" w:hAnsi="宋体" w:eastAsia="宋体" w:cs="宋体"/>
                <w:color w:val="auto"/>
                <w:sz w:val="21"/>
                <w:szCs w:val="21"/>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变压器</w:t>
            </w:r>
          </w:p>
        </w:tc>
        <w:tc>
          <w:tcPr>
            <w:tcW w:w="1485" w:type="dxa"/>
            <w:noWrap w:val="0"/>
            <w:vAlign w:val="top"/>
          </w:tcPr>
          <w:p>
            <w:pPr>
              <w:jc w:val="left"/>
              <w:rPr>
                <w:rFonts w:hint="eastAsia" w:ascii="宋体" w:hAnsi="宋体" w:eastAsia="宋体" w:cs="宋体"/>
                <w:color w:val="auto"/>
                <w:sz w:val="21"/>
                <w:szCs w:val="21"/>
              </w:rPr>
            </w:pPr>
          </w:p>
        </w:tc>
        <w:tc>
          <w:tcPr>
            <w:tcW w:w="1590" w:type="dxa"/>
            <w:noWrap w:val="0"/>
            <w:vAlign w:val="top"/>
          </w:tcPr>
          <w:p>
            <w:pPr>
              <w:jc w:val="left"/>
              <w:rPr>
                <w:rFonts w:hint="eastAsia" w:ascii="宋体" w:hAnsi="宋体" w:eastAsia="宋体" w:cs="宋体"/>
                <w:color w:val="auto"/>
                <w:sz w:val="21"/>
                <w:szCs w:val="21"/>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编码器</w:t>
            </w:r>
          </w:p>
        </w:tc>
        <w:tc>
          <w:tcPr>
            <w:tcW w:w="1485" w:type="dxa"/>
            <w:noWrap w:val="0"/>
            <w:vAlign w:val="top"/>
          </w:tcPr>
          <w:p>
            <w:pPr>
              <w:jc w:val="left"/>
              <w:rPr>
                <w:rFonts w:hint="eastAsia" w:ascii="宋体" w:hAnsi="宋体" w:eastAsia="宋体" w:cs="宋体"/>
                <w:color w:val="auto"/>
                <w:sz w:val="21"/>
                <w:szCs w:val="21"/>
              </w:rPr>
            </w:pPr>
          </w:p>
        </w:tc>
        <w:tc>
          <w:tcPr>
            <w:tcW w:w="1590" w:type="dxa"/>
            <w:noWrap w:val="0"/>
            <w:vAlign w:val="top"/>
          </w:tcPr>
          <w:p>
            <w:pPr>
              <w:jc w:val="left"/>
              <w:rPr>
                <w:rFonts w:hint="eastAsia" w:ascii="宋体" w:hAnsi="宋体" w:eastAsia="宋体" w:cs="宋体"/>
                <w:color w:val="auto"/>
                <w:sz w:val="21"/>
                <w:szCs w:val="21"/>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外呼显示板</w:t>
            </w:r>
          </w:p>
        </w:tc>
        <w:tc>
          <w:tcPr>
            <w:tcW w:w="1485" w:type="dxa"/>
            <w:noWrap w:val="0"/>
            <w:vAlign w:val="top"/>
          </w:tcPr>
          <w:p>
            <w:pPr>
              <w:jc w:val="left"/>
              <w:rPr>
                <w:rFonts w:hint="eastAsia" w:ascii="宋体" w:hAnsi="宋体" w:eastAsia="宋体" w:cs="宋体"/>
                <w:color w:val="auto"/>
                <w:sz w:val="21"/>
                <w:szCs w:val="21"/>
              </w:rPr>
            </w:pPr>
          </w:p>
        </w:tc>
        <w:tc>
          <w:tcPr>
            <w:tcW w:w="1590" w:type="dxa"/>
            <w:noWrap w:val="0"/>
            <w:vAlign w:val="top"/>
          </w:tcPr>
          <w:p>
            <w:pPr>
              <w:jc w:val="left"/>
              <w:rPr>
                <w:rFonts w:hint="eastAsia" w:ascii="宋体" w:hAnsi="宋体" w:eastAsia="宋体" w:cs="宋体"/>
                <w:color w:val="auto"/>
                <w:sz w:val="21"/>
                <w:szCs w:val="21"/>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轿厢显示板</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光电开关</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门机板</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门锁</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张紧轮</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导向轮</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定位轮</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166" w:type="dxa"/>
            <w:noWrap w:val="0"/>
            <w:vAlign w:val="top"/>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变频器维修</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主板</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接触器</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对讲机</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17</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应急电源</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18</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光膜</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19</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门机</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门刀</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21</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缓冲器</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22</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导靴</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安全触板</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24</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门机皮带</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25</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主机维修</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门挂板</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sz w:val="21"/>
                <w:szCs w:val="21"/>
                <w:lang w:val="en-US" w:eastAsia="zh-CN"/>
              </w:rPr>
            </w:pPr>
          </w:p>
        </w:tc>
        <w:tc>
          <w:tcPr>
            <w:tcW w:w="1935" w:type="dxa"/>
            <w:noWrap w:val="0"/>
            <w:vAlign w:val="top"/>
          </w:tcPr>
          <w:p>
            <w:pPr>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补偿链</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元/米</w:t>
            </w:r>
          </w:p>
        </w:tc>
        <w:tc>
          <w:tcPr>
            <w:tcW w:w="1935"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如单次使用不超200元则不收费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649"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w:t>
            </w:r>
          </w:p>
        </w:tc>
        <w:tc>
          <w:tcPr>
            <w:tcW w:w="2166"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钢丝绳</w:t>
            </w:r>
          </w:p>
        </w:tc>
        <w:tc>
          <w:tcPr>
            <w:tcW w:w="1485" w:type="dxa"/>
            <w:noWrap w:val="0"/>
            <w:vAlign w:val="top"/>
          </w:tcPr>
          <w:p>
            <w:pPr>
              <w:jc w:val="left"/>
              <w:rPr>
                <w:rFonts w:hint="eastAsia" w:ascii="宋体" w:hAnsi="宋体" w:eastAsia="宋体" w:cs="宋体"/>
                <w:color w:val="auto"/>
                <w:kern w:val="2"/>
                <w:sz w:val="21"/>
                <w:szCs w:val="21"/>
                <w:lang w:val="en-US" w:eastAsia="zh-CN" w:bidi="ar-SA"/>
              </w:rPr>
            </w:pPr>
          </w:p>
        </w:tc>
        <w:tc>
          <w:tcPr>
            <w:tcW w:w="1590" w:type="dxa"/>
            <w:noWrap w:val="0"/>
            <w:vAlign w:val="top"/>
          </w:tcPr>
          <w:p>
            <w:pPr>
              <w:jc w:val="left"/>
              <w:rPr>
                <w:rFonts w:hint="eastAsia" w:ascii="宋体" w:hAnsi="宋体" w:eastAsia="宋体" w:cs="宋体"/>
                <w:color w:val="auto"/>
                <w:kern w:val="2"/>
                <w:sz w:val="21"/>
                <w:szCs w:val="21"/>
                <w:lang w:val="en-US" w:eastAsia="zh-CN" w:bidi="ar-SA"/>
              </w:rPr>
            </w:pPr>
          </w:p>
        </w:tc>
        <w:tc>
          <w:tcPr>
            <w:tcW w:w="1995"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元/米</w:t>
            </w:r>
          </w:p>
        </w:tc>
        <w:tc>
          <w:tcPr>
            <w:tcW w:w="1935" w:type="dxa"/>
            <w:noWrap w:val="0"/>
            <w:vAlign w:val="top"/>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如单次使用不超200元则不收费</w:t>
            </w:r>
          </w:p>
        </w:tc>
      </w:tr>
    </w:tbl>
    <w:p>
      <w:pPr>
        <w:pStyle w:val="2"/>
        <w:ind w:firstLine="2168" w:firstLineChars="900"/>
        <w:jc w:val="both"/>
        <w:rPr>
          <w:rFonts w:hint="eastAsia" w:ascii="宋体" w:hAnsi="宋体" w:eastAsia="宋体" w:cs="宋体"/>
          <w:b/>
          <w:bCs/>
          <w:color w:val="auto"/>
          <w:sz w:val="24"/>
          <w:szCs w:val="24"/>
          <w:lang w:val="en-US" w:eastAsia="zh-CN"/>
        </w:rPr>
      </w:pPr>
    </w:p>
    <w:p>
      <w:pPr>
        <w:pStyle w:val="2"/>
        <w:rPr>
          <w:rFonts w:hint="default" w:ascii="宋体" w:hAnsi="宋体" w:cs="宋体"/>
          <w:color w:val="auto"/>
          <w:sz w:val="24"/>
          <w:szCs w:val="24"/>
          <w:lang w:val="en-US" w:eastAsia="zh-CN"/>
        </w:rPr>
      </w:pPr>
    </w:p>
    <w:p>
      <w:pPr>
        <w:pStyle w:val="2"/>
        <w:ind w:firstLine="632" w:firstLineChars="300"/>
        <w:rPr>
          <w:rFonts w:hint="default" w:ascii="宋体" w:hAnsi="宋体" w:eastAsia="宋体" w:cs="宋体"/>
          <w:b/>
          <w:bCs w:val="0"/>
          <w:kern w:val="0"/>
          <w:sz w:val="21"/>
          <w:szCs w:val="21"/>
          <w:lang w:val="en-US" w:eastAsia="zh-CN" w:bidi="ar-SA"/>
        </w:rPr>
      </w:pPr>
      <w:r>
        <w:rPr>
          <w:rFonts w:hint="eastAsia" w:ascii="宋体" w:hAnsi="宋体" w:cs="宋体"/>
          <w:b/>
          <w:bCs w:val="0"/>
          <w:kern w:val="0"/>
          <w:sz w:val="21"/>
          <w:szCs w:val="21"/>
          <w:lang w:val="en-US" w:eastAsia="zh-CN" w:bidi="ar-SA"/>
        </w:rPr>
        <w:t>备注：以上</w:t>
      </w:r>
      <w:r>
        <w:rPr>
          <w:rFonts w:hint="eastAsia" w:ascii="宋体" w:hAnsi="宋体" w:eastAsia="宋体" w:cs="宋体"/>
          <w:b/>
          <w:bCs w:val="0"/>
          <w:kern w:val="0"/>
          <w:sz w:val="21"/>
          <w:szCs w:val="21"/>
          <w:lang w:val="en-US" w:eastAsia="zh-CN" w:bidi="ar-SA"/>
        </w:rPr>
        <w:t>零配件报价包含材料费、人工费、安装调试、税费等一切费用。更换的零配件保修期为1年，更换的零配件后1年内出现故障、损坏，由公司免费维修、更换。</w:t>
      </w: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default" w:ascii="宋体" w:hAnsi="宋体" w:cs="宋体"/>
          <w:color w:val="auto"/>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r>
        <w:rPr>
          <w:rFonts w:hint="eastAsia" w:ascii="宋体" w:hAnsi="宋体" w:cs="宋体"/>
          <w:b/>
          <w:bCs/>
          <w:sz w:val="24"/>
          <w:szCs w:val="24"/>
          <w:lang w:val="en-US" w:eastAsia="zh-CN"/>
        </w:rPr>
        <w:t>附件4</w:t>
      </w:r>
    </w:p>
    <w:p>
      <w:pPr>
        <w:ind w:firstLine="480"/>
        <w:jc w:val="center"/>
        <w:rPr>
          <w:rFonts w:hint="eastAsia"/>
          <w:sz w:val="24"/>
          <w:szCs w:val="24"/>
          <w:lang w:val="en-US" w:eastAsia="zh-CN"/>
        </w:rPr>
      </w:pPr>
      <w:r>
        <w:rPr>
          <w:rFonts w:hint="eastAsia" w:ascii="宋体" w:hAnsi="宋体" w:cs="宋体"/>
          <w:b/>
          <w:bCs/>
          <w:sz w:val="28"/>
          <w:szCs w:val="28"/>
          <w:lang w:val="en-US" w:eastAsia="zh-CN"/>
        </w:rPr>
        <w:t>电梯维保年度服务考核表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2565"/>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pStyle w:val="2"/>
              <w:rPr>
                <w:rFonts w:hint="eastAsia"/>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565" w:type="dxa"/>
          </w:tcPr>
          <w:p>
            <w:pPr>
              <w:pStyle w:val="2"/>
              <w:rPr>
                <w:rFonts w:hint="eastAsia"/>
                <w:sz w:val="24"/>
                <w:szCs w:val="24"/>
                <w:vertAlign w:val="baseline"/>
                <w:lang w:val="en-US" w:eastAsia="zh-CN"/>
              </w:rPr>
            </w:pPr>
            <w:r>
              <w:rPr>
                <w:rFonts w:hint="eastAsia" w:ascii="宋体" w:hAnsi="宋体" w:eastAsia="宋体" w:cs="宋体"/>
                <w:b/>
                <w:bCs/>
                <w:sz w:val="24"/>
                <w:szCs w:val="24"/>
                <w:vertAlign w:val="baseline"/>
                <w:lang w:val="en-US" w:eastAsia="zh-CN"/>
              </w:rPr>
              <w:t>考核内容</w:t>
            </w:r>
          </w:p>
        </w:tc>
        <w:tc>
          <w:tcPr>
            <w:tcW w:w="6763" w:type="dxa"/>
          </w:tcPr>
          <w:p>
            <w:pPr>
              <w:pStyle w:val="2"/>
              <w:rPr>
                <w:rFonts w:hint="eastAsia"/>
                <w:sz w:val="24"/>
                <w:szCs w:val="24"/>
                <w:vertAlign w:val="baseline"/>
                <w:lang w:val="en-US" w:eastAsia="zh-CN"/>
              </w:rPr>
            </w:pPr>
            <w:r>
              <w:rPr>
                <w:rFonts w:hint="eastAsia" w:ascii="宋体" w:hAnsi="宋体" w:cs="宋体"/>
                <w:b/>
                <w:bCs/>
                <w:sz w:val="24"/>
                <w:szCs w:val="24"/>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1</w:t>
            </w:r>
          </w:p>
        </w:tc>
        <w:tc>
          <w:tcPr>
            <w:tcW w:w="2565" w:type="dxa"/>
            <w:vAlign w:val="center"/>
          </w:tcPr>
          <w:p>
            <w:pPr>
              <w:pStyle w:val="2"/>
              <w:jc w:val="left"/>
              <w:rPr>
                <w:rFonts w:hint="eastAsia"/>
                <w:sz w:val="21"/>
                <w:szCs w:val="21"/>
                <w:vertAlign w:val="baseline"/>
                <w:lang w:val="en-US" w:eastAsia="zh-CN"/>
              </w:rPr>
            </w:pPr>
            <w:r>
              <w:rPr>
                <w:rFonts w:hint="eastAsia" w:ascii="宋体" w:hAnsi="宋体" w:cs="宋体"/>
                <w:sz w:val="21"/>
                <w:szCs w:val="21"/>
                <w:vertAlign w:val="baseline"/>
                <w:lang w:val="en-US" w:eastAsia="zh-CN"/>
              </w:rPr>
              <w:t>对维保单位年度应急服务能力进行评价</w:t>
            </w:r>
          </w:p>
        </w:tc>
        <w:tc>
          <w:tcPr>
            <w:tcW w:w="6763" w:type="dxa"/>
          </w:tcPr>
          <w:p>
            <w:pPr>
              <w:tabs>
                <w:tab w:val="left" w:pos="1382"/>
              </w:tabs>
              <w:jc w:val="both"/>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□（20分）服务非常及时，均能按合同要求的进行维保维修。</w:t>
            </w:r>
          </w:p>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（16分）送货及时，仅有1-2次未能按要求时间到达现场进行维修，但超时不超过30分钟。</w:t>
            </w:r>
          </w:p>
          <w:p>
            <w:pPr>
              <w:pStyle w:val="2"/>
              <w:rPr>
                <w:rFonts w:hint="eastAsia"/>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（0分）应急服务不及时，出现3次及以上未能按要求时间进行维护维修。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2</w:t>
            </w:r>
          </w:p>
        </w:tc>
        <w:tc>
          <w:tcPr>
            <w:tcW w:w="2565" w:type="dxa"/>
            <w:vAlign w:val="center"/>
          </w:tcPr>
          <w:p>
            <w:pPr>
              <w:pStyle w:val="2"/>
              <w:jc w:val="left"/>
              <w:rPr>
                <w:rFonts w:hint="eastAsia"/>
                <w:sz w:val="21"/>
                <w:szCs w:val="21"/>
                <w:vertAlign w:val="baseline"/>
                <w:lang w:val="en-US" w:eastAsia="zh-CN"/>
              </w:rPr>
            </w:pPr>
            <w:r>
              <w:rPr>
                <w:rFonts w:hint="eastAsia" w:ascii="宋体" w:hAnsi="宋体" w:cs="宋体"/>
                <w:sz w:val="21"/>
                <w:szCs w:val="21"/>
                <w:vertAlign w:val="baseline"/>
                <w:lang w:val="en-US" w:eastAsia="zh-CN"/>
              </w:rPr>
              <w:t>对维保单位的服务态度进行评价</w:t>
            </w:r>
          </w:p>
        </w:tc>
        <w:tc>
          <w:tcPr>
            <w:tcW w:w="6763" w:type="dxa"/>
          </w:tcPr>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（20分）服务态度非常好。</w:t>
            </w:r>
          </w:p>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（16分）服务态度一般好。</w:t>
            </w:r>
          </w:p>
          <w:p>
            <w:pPr>
              <w:pStyle w:val="2"/>
              <w:rPr>
                <w:rFonts w:hint="eastAsia"/>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（0分）服务态度差。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3</w:t>
            </w:r>
          </w:p>
        </w:tc>
        <w:tc>
          <w:tcPr>
            <w:tcW w:w="2565" w:type="dxa"/>
            <w:vAlign w:val="center"/>
          </w:tcPr>
          <w:p>
            <w:pPr>
              <w:pStyle w:val="2"/>
              <w:jc w:val="left"/>
              <w:rPr>
                <w:rFonts w:hint="eastAsia"/>
                <w:sz w:val="21"/>
                <w:szCs w:val="21"/>
                <w:vertAlign w:val="baseline"/>
                <w:lang w:val="en-US" w:eastAsia="zh-CN"/>
              </w:rPr>
            </w:pPr>
            <w:r>
              <w:rPr>
                <w:rFonts w:hint="eastAsia" w:ascii="宋体" w:hAnsi="宋体" w:cs="宋体"/>
                <w:sz w:val="21"/>
                <w:szCs w:val="21"/>
                <w:vertAlign w:val="baseline"/>
                <w:lang w:val="en-US" w:eastAsia="zh-CN"/>
              </w:rPr>
              <w:t>对维保单位是否建立维保台账及年度维保计划进行评价的</w:t>
            </w:r>
          </w:p>
        </w:tc>
        <w:tc>
          <w:tcPr>
            <w:tcW w:w="6763" w:type="dxa"/>
          </w:tcPr>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（20分）建立非常完整的维保台账，有完整完善的年度维保计划。</w:t>
            </w:r>
          </w:p>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（16分）有较完整维保台账和年度维保计划。</w:t>
            </w:r>
          </w:p>
          <w:p>
            <w:pPr>
              <w:pStyle w:val="2"/>
              <w:rPr>
                <w:rFonts w:hint="eastAsia"/>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（0分）未建立维保台账及年度维保计划。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4</w:t>
            </w:r>
          </w:p>
        </w:tc>
        <w:tc>
          <w:tcPr>
            <w:tcW w:w="2565" w:type="dxa"/>
            <w:vAlign w:val="center"/>
          </w:tcPr>
          <w:p>
            <w:pPr>
              <w:pStyle w:val="2"/>
              <w:jc w:val="left"/>
              <w:rPr>
                <w:rFonts w:hint="eastAsia"/>
                <w:sz w:val="21"/>
                <w:szCs w:val="21"/>
                <w:vertAlign w:val="baseline"/>
                <w:lang w:val="en-US" w:eastAsia="zh-CN"/>
              </w:rPr>
            </w:pPr>
            <w:r>
              <w:rPr>
                <w:rFonts w:hint="eastAsia" w:ascii="宋体" w:hAnsi="宋体" w:cs="宋体"/>
                <w:sz w:val="21"/>
                <w:szCs w:val="21"/>
                <w:vertAlign w:val="baseline"/>
                <w:lang w:val="en-US" w:eastAsia="zh-CN"/>
              </w:rPr>
              <w:t>对维保单位合同履约情况进行评价</w:t>
            </w:r>
          </w:p>
        </w:tc>
        <w:tc>
          <w:tcPr>
            <w:tcW w:w="6763" w:type="dxa"/>
          </w:tcPr>
          <w:p>
            <w:pPr>
              <w:tabs>
                <w:tab w:val="left" w:pos="1382"/>
              </w:tabs>
              <w:jc w:val="left"/>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□（20分）完全履行合同职责，未出现违反合同条款情况。</w:t>
            </w:r>
          </w:p>
          <w:p>
            <w:pPr>
              <w:tabs>
                <w:tab w:val="left" w:pos="1382"/>
              </w:tabs>
              <w:jc w:val="left"/>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（16分）能较好履行合同职责，基本按合同要求完成任务。</w:t>
            </w:r>
          </w:p>
          <w:p>
            <w:pPr>
              <w:pStyle w:val="2"/>
              <w:rPr>
                <w:rFonts w:hint="eastAsia"/>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（0分）未按合同要求履行职责，屡次违约且不整改。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5</w:t>
            </w:r>
          </w:p>
        </w:tc>
        <w:tc>
          <w:tcPr>
            <w:tcW w:w="2565" w:type="dxa"/>
            <w:vAlign w:val="center"/>
          </w:tcPr>
          <w:p>
            <w:pPr>
              <w:pStyle w:val="2"/>
              <w:jc w:val="left"/>
              <w:rPr>
                <w:rFonts w:hint="eastAsia"/>
                <w:sz w:val="21"/>
                <w:szCs w:val="21"/>
                <w:vertAlign w:val="baseline"/>
                <w:lang w:val="en-US" w:eastAsia="zh-CN"/>
              </w:rPr>
            </w:pPr>
            <w:r>
              <w:rPr>
                <w:rFonts w:hint="eastAsia" w:ascii="宋体" w:hAnsi="宋体" w:cs="宋体"/>
                <w:sz w:val="21"/>
                <w:szCs w:val="21"/>
                <w:vertAlign w:val="baseline"/>
                <w:lang w:val="en-US" w:eastAsia="zh-CN"/>
              </w:rPr>
              <w:t>对维保单位是否按照《电梯使用管理与维护保养规则》进行维护保养</w:t>
            </w:r>
          </w:p>
        </w:tc>
        <w:tc>
          <w:tcPr>
            <w:tcW w:w="6763" w:type="dxa"/>
          </w:tcPr>
          <w:p>
            <w:pPr>
              <w:tabs>
                <w:tab w:val="left" w:pos="1382"/>
              </w:tabs>
              <w:jc w:val="left"/>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□（20分）完全按照《电梯使用管理与维护保养规则》进行维护保养进行维护保养，</w:t>
            </w:r>
            <w:bookmarkStart w:id="0" w:name="_GoBack"/>
            <w:r>
              <w:rPr>
                <w:rFonts w:hint="eastAsia" w:ascii="宋体" w:hAnsi="宋体" w:cs="宋体"/>
                <w:color w:val="auto"/>
                <w:sz w:val="21"/>
                <w:szCs w:val="21"/>
                <w:vertAlign w:val="baseline"/>
                <w:lang w:val="en-US" w:eastAsia="zh-CN"/>
              </w:rPr>
              <w:t>建立</w:t>
            </w:r>
            <w:r>
              <w:rPr>
                <w:rFonts w:hint="eastAsia" w:ascii="宋体" w:hAnsi="宋体" w:eastAsia="宋体" w:cs="宋体"/>
                <w:color w:val="auto"/>
                <w:sz w:val="21"/>
                <w:szCs w:val="21"/>
                <w:vertAlign w:val="baseline"/>
                <w:lang w:val="en-US" w:eastAsia="zh-CN"/>
              </w:rPr>
              <w:t>每台电梯的安全技术档案。维保记录、年度自行检查记录或者报告、设备运行故障记录等</w:t>
            </w:r>
            <w:r>
              <w:rPr>
                <w:rFonts w:hint="eastAsia" w:ascii="宋体" w:hAnsi="宋体" w:cs="宋体"/>
                <w:color w:val="auto"/>
                <w:sz w:val="21"/>
                <w:szCs w:val="21"/>
                <w:vertAlign w:val="baseline"/>
                <w:lang w:val="en-US" w:eastAsia="zh-CN"/>
              </w:rPr>
              <w:t>记录完整</w:t>
            </w:r>
            <w:r>
              <w:rPr>
                <w:rFonts w:hint="eastAsia" w:ascii="宋体" w:hAnsi="宋体" w:eastAsia="宋体" w:cs="宋体"/>
                <w:color w:val="auto"/>
                <w:sz w:val="21"/>
                <w:szCs w:val="21"/>
                <w:vertAlign w:val="baseline"/>
                <w:lang w:val="en-US" w:eastAsia="zh-CN"/>
              </w:rPr>
              <w:t>。</w:t>
            </w:r>
          </w:p>
          <w:p>
            <w:pPr>
              <w:tabs>
                <w:tab w:val="left" w:pos="1382"/>
              </w:tabs>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□（16分）按照《电梯使用管理与维护保养规则》进行维护保养进行维护保养，建</w:t>
            </w:r>
            <w:r>
              <w:rPr>
                <w:rFonts w:hint="eastAsia" w:ascii="宋体" w:hAnsi="宋体" w:cs="宋体"/>
                <w:color w:val="auto"/>
                <w:sz w:val="21"/>
                <w:szCs w:val="21"/>
                <w:vertAlign w:val="baseline"/>
                <w:lang w:val="en-US" w:eastAsia="zh-CN"/>
              </w:rPr>
              <w:t>立</w:t>
            </w:r>
            <w:r>
              <w:rPr>
                <w:rFonts w:hint="eastAsia" w:ascii="宋体" w:hAnsi="宋体" w:eastAsia="宋体" w:cs="宋体"/>
                <w:color w:val="auto"/>
                <w:sz w:val="21"/>
                <w:szCs w:val="21"/>
                <w:vertAlign w:val="baseline"/>
                <w:lang w:val="en-US" w:eastAsia="zh-CN"/>
              </w:rPr>
              <w:t>每台电梯的安全技术档案。发现有1-2次维保记录、年度自行检查记录或者报告、设备运行故障记录不完善、漏记的。</w:t>
            </w:r>
          </w:p>
          <w:p>
            <w:pPr>
              <w:tabs>
                <w:tab w:val="left" w:pos="1382"/>
              </w:tabs>
              <w:jc w:val="left"/>
              <w:rPr>
                <w:rFonts w:hint="eastAsia"/>
                <w:sz w:val="21"/>
                <w:szCs w:val="21"/>
                <w:vertAlign w:val="baseline"/>
                <w:lang w:val="en-US" w:eastAsia="zh-CN"/>
              </w:rPr>
            </w:pPr>
            <w:r>
              <w:rPr>
                <w:rFonts w:hint="eastAsia" w:ascii="宋体" w:hAnsi="宋体" w:eastAsia="宋体" w:cs="宋体"/>
                <w:color w:val="auto"/>
                <w:sz w:val="21"/>
                <w:szCs w:val="21"/>
                <w:vertAlign w:val="baseline"/>
                <w:lang w:val="en-US" w:eastAsia="zh-CN"/>
              </w:rPr>
              <w:t>□（0分）</w:t>
            </w:r>
            <w:r>
              <w:rPr>
                <w:rFonts w:hint="eastAsia" w:ascii="宋体" w:hAnsi="宋体" w:cs="宋体"/>
                <w:color w:val="auto"/>
                <w:sz w:val="21"/>
                <w:szCs w:val="21"/>
                <w:vertAlign w:val="baseline"/>
                <w:lang w:val="en-US" w:eastAsia="zh-CN"/>
              </w:rPr>
              <w:t>没有</w:t>
            </w:r>
            <w:r>
              <w:rPr>
                <w:rFonts w:hint="eastAsia" w:ascii="宋体" w:hAnsi="宋体" w:eastAsia="宋体" w:cs="宋体"/>
                <w:color w:val="auto"/>
                <w:sz w:val="21"/>
                <w:szCs w:val="21"/>
                <w:vertAlign w:val="baseline"/>
                <w:lang w:val="en-US" w:eastAsia="zh-CN"/>
              </w:rPr>
              <w:t>按照《电梯使用</w:t>
            </w:r>
            <w:bookmarkEnd w:id="0"/>
            <w:r>
              <w:rPr>
                <w:rFonts w:hint="eastAsia" w:ascii="宋体" w:hAnsi="宋体" w:eastAsia="宋体" w:cs="宋体"/>
                <w:sz w:val="21"/>
                <w:szCs w:val="21"/>
                <w:vertAlign w:val="baseline"/>
                <w:lang w:val="en-US" w:eastAsia="zh-CN"/>
              </w:rPr>
              <w:t>管理与维护保养规则》进行维护保养进行维护保养，建</w:t>
            </w:r>
            <w:r>
              <w:rPr>
                <w:rFonts w:hint="eastAsia" w:ascii="宋体" w:hAnsi="宋体" w:cs="宋体"/>
                <w:sz w:val="21"/>
                <w:szCs w:val="21"/>
                <w:vertAlign w:val="baseline"/>
                <w:lang w:val="en-US" w:eastAsia="zh-CN"/>
              </w:rPr>
              <w:t>立</w:t>
            </w:r>
            <w:r>
              <w:rPr>
                <w:rFonts w:hint="eastAsia" w:ascii="宋体" w:hAnsi="宋体" w:eastAsia="宋体" w:cs="宋体"/>
                <w:sz w:val="21"/>
                <w:szCs w:val="21"/>
                <w:vertAlign w:val="baseline"/>
                <w:lang w:val="en-US" w:eastAsia="zh-CN"/>
              </w:rPr>
              <w:t>每台电梯的安全技术档案。维保记录、年度自行检查记录或者报告、设备运行故障记录等。</w:t>
            </w:r>
          </w:p>
        </w:tc>
      </w:tr>
    </w:tbl>
    <w:p>
      <w:pPr>
        <w:pStyle w:val="2"/>
        <w:rPr>
          <w:rFonts w:hint="eastAsia"/>
          <w:sz w:val="24"/>
          <w:szCs w:val="24"/>
          <w:lang w:val="en-US" w:eastAsia="zh-CN"/>
        </w:rPr>
      </w:pPr>
    </w:p>
    <w:p>
      <w:pPr>
        <w:tabs>
          <w:tab w:val="left" w:pos="1382"/>
        </w:tabs>
        <w:jc w:val="left"/>
        <w:rPr>
          <w:rFonts w:hint="eastAsia"/>
          <w:sz w:val="24"/>
          <w:szCs w:val="24"/>
          <w:lang w:val="en-US" w:eastAsia="zh-CN"/>
        </w:rPr>
      </w:pPr>
    </w:p>
    <w:p>
      <w:pPr>
        <w:tabs>
          <w:tab w:val="left" w:pos="1382"/>
        </w:tabs>
        <w:ind w:firstLine="480" w:firstLineChars="200"/>
        <w:jc w:val="left"/>
        <w:rPr>
          <w:rFonts w:hint="default"/>
          <w:sz w:val="24"/>
          <w:szCs w:val="24"/>
          <w:lang w:val="en-US" w:eastAsia="zh-CN"/>
        </w:rPr>
      </w:pPr>
      <w:r>
        <w:rPr>
          <w:rFonts w:hint="eastAsia"/>
          <w:sz w:val="24"/>
          <w:szCs w:val="24"/>
          <w:lang w:val="en-US" w:eastAsia="zh-CN"/>
        </w:rPr>
        <w:t>备注：请在各项考核评价内容中的</w:t>
      </w:r>
      <w:r>
        <w:rPr>
          <w:rFonts w:hint="eastAsia" w:ascii="宋体" w:hAnsi="宋体" w:cs="宋体"/>
          <w:sz w:val="24"/>
          <w:szCs w:val="24"/>
          <w:vertAlign w:val="baseline"/>
          <w:lang w:val="en-US" w:eastAsia="zh-CN"/>
        </w:rPr>
        <w:t>□打√，每项考评内容仅能选1个得分，不得多选、少选。100-90分为优秀、80-90分为合格、80分以下为不合格。此考评表将作为年度合同续约的重要依据，达到合格以上的供应才能续约。若有变动，以双方协商为准。</w:t>
      </w: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pStyle w:val="2"/>
        <w:rPr>
          <w:rFonts w:hint="default" w:ascii="宋体" w:hAnsi="宋体" w:cs="宋体"/>
          <w:b/>
          <w:bCs/>
          <w:sz w:val="24"/>
          <w:szCs w:val="24"/>
          <w:lang w:val="en-US" w:eastAsia="zh-CN"/>
        </w:rPr>
      </w:pPr>
    </w:p>
    <w:p>
      <w:pPr>
        <w:spacing w:before="240" w:after="60" w:line="360" w:lineRule="auto"/>
        <w:jc w:val="center"/>
        <w:outlineLvl w:val="0"/>
        <w:rPr>
          <w:rFonts w:hint="default" w:ascii="Cambria" w:eastAsia="Cambria"/>
          <w:b/>
          <w:sz w:val="28"/>
          <w:szCs w:val="28"/>
        </w:rPr>
      </w:pPr>
      <w:r>
        <w:rPr>
          <w:rFonts w:ascii="黑体" w:hAnsi="黑体" w:eastAsia="黑体"/>
          <w:b/>
          <w:sz w:val="28"/>
          <w:szCs w:val="28"/>
        </w:rPr>
        <w:t>南方医科大学第五附属</w:t>
      </w:r>
      <w:r>
        <w:rPr>
          <w:rFonts w:hint="eastAsia" w:ascii="黑体" w:hAnsi="黑体" w:eastAsia="黑体"/>
          <w:b/>
          <w:sz w:val="28"/>
          <w:szCs w:val="28"/>
          <w:lang w:val="en-US" w:eastAsia="zh-CN"/>
        </w:rPr>
        <w:t>电梯维保服务</w:t>
      </w:r>
      <w:r>
        <w:rPr>
          <w:rFonts w:ascii="黑体" w:hAnsi="黑体" w:eastAsia="黑体"/>
          <w:b/>
          <w:sz w:val="28"/>
          <w:szCs w:val="28"/>
        </w:rPr>
        <w:t>项目</w:t>
      </w:r>
      <w:r>
        <w:rPr>
          <w:rFonts w:ascii="Cambria" w:hAnsi="Cambria"/>
          <w:b/>
          <w:sz w:val="28"/>
          <w:szCs w:val="28"/>
        </w:rPr>
        <w:t>廉洁合同</w:t>
      </w:r>
    </w:p>
    <w:p>
      <w:pPr>
        <w:spacing w:line="360" w:lineRule="auto"/>
        <w:rPr>
          <w:rFonts w:ascii="宋体" w:hAnsi="宋体"/>
          <w:b/>
          <w:sz w:val="24"/>
          <w:szCs w:val="24"/>
        </w:rPr>
      </w:pPr>
      <w:r>
        <w:rPr>
          <w:rFonts w:ascii="宋体" w:hAnsi="宋体"/>
          <w:b/>
          <w:sz w:val="24"/>
          <w:szCs w:val="24"/>
        </w:rPr>
        <w:t>甲方：</w:t>
      </w:r>
    </w:p>
    <w:p>
      <w:pPr>
        <w:spacing w:line="360" w:lineRule="auto"/>
        <w:rPr>
          <w:rFonts w:ascii="宋体" w:hAnsi="宋体"/>
          <w:b/>
          <w:sz w:val="24"/>
          <w:szCs w:val="24"/>
        </w:rPr>
      </w:pPr>
      <w:r>
        <w:rPr>
          <w:rFonts w:ascii="宋体" w:hAnsi="宋体"/>
          <w:b/>
          <w:sz w:val="24"/>
          <w:szCs w:val="24"/>
        </w:rPr>
        <w:t>乙方：</w:t>
      </w:r>
    </w:p>
    <w:p>
      <w:pPr>
        <w:spacing w:line="360" w:lineRule="auto"/>
        <w:ind w:firstLine="480" w:firstLineChars="200"/>
        <w:jc w:val="left"/>
        <w:rPr>
          <w:rFonts w:hint="default" w:ascii="Times New Roman" w:hAnsi="Times New Roman"/>
          <w:sz w:val="24"/>
          <w:szCs w:val="24"/>
        </w:rPr>
      </w:pPr>
      <w:r>
        <w:rPr>
          <w:rFonts w:hint="default" w:ascii="Times New Roman" w:hAnsi="Times New Roman"/>
          <w:sz w:val="24"/>
          <w:szCs w:val="24"/>
        </w:rPr>
        <w:t>为进一步加强医疗卫生行风建设，规范医疗卫生机构</w:t>
      </w:r>
      <w:r>
        <w:rPr>
          <w:rFonts w:ascii="Times New Roman" w:hAnsi="Times New Roman"/>
          <w:sz w:val="24"/>
          <w:szCs w:val="24"/>
        </w:rPr>
        <w:t>采购</w:t>
      </w:r>
      <w:r>
        <w:rPr>
          <w:rFonts w:hint="default" w:ascii="Times New Roman" w:hAnsi="Times New Roman"/>
          <w:sz w:val="24"/>
          <w:szCs w:val="24"/>
        </w:rPr>
        <w:t xml:space="preserve">行为，有效防范商业贿赂行为，营造公平交易、诚实守信的购销环境，经甲、乙双方协商，同意签订本合同，并共同遵守：      </w:t>
      </w:r>
    </w:p>
    <w:p>
      <w:pPr>
        <w:spacing w:line="360" w:lineRule="auto"/>
        <w:ind w:firstLine="480" w:firstLineChars="200"/>
        <w:jc w:val="left"/>
        <w:rPr>
          <w:rFonts w:hint="eastAsia" w:ascii="Times New Roman" w:hAnsi="Times New Roman"/>
          <w:sz w:val="24"/>
          <w:szCs w:val="24"/>
          <w:lang w:val="en-US" w:eastAsia="zh-CN"/>
        </w:rPr>
      </w:pPr>
      <w:r>
        <w:rPr>
          <w:rFonts w:hint="eastAsia" w:ascii="Times New Roman"/>
          <w:sz w:val="24"/>
          <w:szCs w:val="24"/>
          <w:lang w:eastAsia="zh-CN"/>
        </w:rPr>
        <w:t>一、</w:t>
      </w:r>
      <w:r>
        <w:rPr>
          <w:rFonts w:hint="default" w:ascii="Times New Roman" w:hAnsi="Times New Roman"/>
          <w:sz w:val="24"/>
          <w:szCs w:val="24"/>
        </w:rPr>
        <w:t>甲乙双方按照《</w:t>
      </w:r>
      <w:r>
        <w:rPr>
          <w:rFonts w:ascii="Times New Roman" w:hAnsi="Times New Roman"/>
          <w:sz w:val="24"/>
          <w:szCs w:val="24"/>
        </w:rPr>
        <w:t>中华人民共和国</w:t>
      </w:r>
      <w:r>
        <w:rPr>
          <w:rFonts w:hint="default" w:ascii="Times New Roman" w:hAnsi="Times New Roman"/>
          <w:sz w:val="24"/>
          <w:szCs w:val="24"/>
        </w:rPr>
        <w:t>合同法》及</w:t>
      </w:r>
      <w:r>
        <w:rPr>
          <w:rFonts w:ascii="Times New Roman" w:hAnsi="Times New Roman"/>
          <w:sz w:val="24"/>
          <w:szCs w:val="24"/>
        </w:rPr>
        <w:t>《南方医科大学第五附属医院</w:t>
      </w:r>
      <w:r>
        <w:rPr>
          <w:rFonts w:hint="eastAsia" w:ascii="Times New Roman" w:hAnsi="Times New Roman"/>
          <w:sz w:val="24"/>
          <w:szCs w:val="24"/>
          <w:lang w:val="en-US" w:eastAsia="zh-CN"/>
        </w:rPr>
        <w:t>电梯维保服务</w:t>
      </w:r>
    </w:p>
    <w:p>
      <w:pPr>
        <w:spacing w:line="360" w:lineRule="auto"/>
        <w:jc w:val="left"/>
        <w:rPr>
          <w:rFonts w:hint="default" w:ascii="Times New Roman" w:hAnsi="Times New Roman"/>
          <w:sz w:val="24"/>
          <w:szCs w:val="24"/>
        </w:rPr>
      </w:pPr>
      <w:r>
        <w:rPr>
          <w:rFonts w:ascii="Times New Roman" w:hAnsi="Times New Roman"/>
          <w:sz w:val="24"/>
          <w:szCs w:val="24"/>
        </w:rPr>
        <w:t>合同》的约定履行</w:t>
      </w:r>
      <w:r>
        <w:rPr>
          <w:rFonts w:hint="default" w:ascii="Times New Roman" w:hAnsi="Times New Roman"/>
          <w:sz w:val="24"/>
          <w:szCs w:val="24"/>
        </w:rPr>
        <w:t>。</w:t>
      </w:r>
    </w:p>
    <w:p>
      <w:pPr>
        <w:spacing w:line="360" w:lineRule="auto"/>
        <w:ind w:firstLine="480" w:firstLineChars="200"/>
        <w:jc w:val="left"/>
        <w:rPr>
          <w:rFonts w:hint="default" w:ascii="Times New Roman" w:hAnsi="Times New Roman"/>
          <w:sz w:val="24"/>
          <w:szCs w:val="24"/>
        </w:rPr>
      </w:pPr>
      <w:r>
        <w:rPr>
          <w:rFonts w:hint="default" w:ascii="Times New Roman" w:hAnsi="Times New Roman"/>
          <w:sz w:val="24"/>
          <w:szCs w:val="24"/>
        </w:rPr>
        <w:t>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80" w:firstLineChars="200"/>
        <w:jc w:val="left"/>
        <w:rPr>
          <w:rFonts w:hint="default" w:ascii="Times New Roman" w:hAnsi="Times New Roman"/>
          <w:sz w:val="24"/>
          <w:szCs w:val="24"/>
        </w:rPr>
      </w:pPr>
      <w:r>
        <w:rPr>
          <w:rFonts w:ascii="Times New Roman" w:hAnsi="Times New Roman"/>
          <w:sz w:val="24"/>
          <w:szCs w:val="24"/>
        </w:rPr>
        <w:t>三、</w:t>
      </w:r>
      <w:r>
        <w:rPr>
          <w:rFonts w:hint="default" w:ascii="Times New Roman" w:hAnsi="Times New Roman"/>
          <w:sz w:val="24"/>
          <w:szCs w:val="24"/>
        </w:rPr>
        <w:t>严禁甲方工作人员利用任何途径和方式，为乙方统计医师个人及临床科室有关医药产品用量信息，或为乙方统计提供便利。</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四、</w:t>
      </w:r>
      <w:r>
        <w:rPr>
          <w:rFonts w:hint="default" w:ascii="Times New Roman" w:hAnsi="Times New Roman"/>
          <w:sz w:val="24"/>
          <w:szCs w:val="24"/>
        </w:rPr>
        <w:t>乙方不得以回扣、宴请等方式影响甲方工作人员采购或使用产品的选择权，不得在学术活动中提供旅游、超标准支付食宿费用。</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五、</w:t>
      </w:r>
      <w:r>
        <w:rPr>
          <w:rFonts w:hint="default" w:ascii="Times New Roman" w:hAnsi="Times New Roman"/>
          <w:sz w:val="24"/>
          <w:szCs w:val="24"/>
        </w:rPr>
        <w:t>乙方</w:t>
      </w:r>
      <w:r>
        <w:rPr>
          <w:rFonts w:ascii="Times New Roman" w:hAnsi="Times New Roman"/>
          <w:sz w:val="24"/>
          <w:szCs w:val="24"/>
        </w:rPr>
        <w:t>员工</w:t>
      </w:r>
      <w:r>
        <w:rPr>
          <w:rFonts w:hint="default" w:ascii="Times New Roman" w:hAnsi="Times New Roman"/>
          <w:sz w:val="24"/>
          <w:szCs w:val="24"/>
        </w:rPr>
        <w:t>必须在工作时间到甲方指定地点联系商谈，不得借故到甲方相关领导、部门负责人及相关工作人员家中访谈并提供任何好处费。</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六、</w:t>
      </w:r>
      <w:r>
        <w:rPr>
          <w:rFonts w:hint="default" w:ascii="Times New Roman" w:hAnsi="Times New Roman"/>
          <w:sz w:val="24"/>
          <w:szCs w:val="24"/>
        </w:rPr>
        <w:t>乙方如违反本合同，一经发现，甲方有权终止</w:t>
      </w:r>
      <w:r>
        <w:rPr>
          <w:rFonts w:ascii="Times New Roman" w:hAnsi="Times New Roman"/>
          <w:sz w:val="24"/>
          <w:szCs w:val="24"/>
        </w:rPr>
        <w:t>采购</w:t>
      </w:r>
      <w:r>
        <w:rPr>
          <w:rFonts w:hint="default" w:ascii="Times New Roman" w:hAnsi="Times New Roman"/>
          <w:sz w:val="24"/>
          <w:szCs w:val="24"/>
        </w:rPr>
        <w:t>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七、</w:t>
      </w:r>
      <w:r>
        <w:rPr>
          <w:rFonts w:hint="default" w:ascii="Times New Roman" w:hAnsi="Times New Roman"/>
          <w:sz w:val="24"/>
          <w:szCs w:val="24"/>
        </w:rPr>
        <w:t>本合同作为</w:t>
      </w:r>
      <w:r>
        <w:rPr>
          <w:rFonts w:ascii="Times New Roman" w:hAnsi="Times New Roman"/>
          <w:sz w:val="24"/>
          <w:szCs w:val="24"/>
        </w:rPr>
        <w:t>采购</w:t>
      </w:r>
      <w:r>
        <w:rPr>
          <w:rFonts w:hint="default" w:ascii="Times New Roman" w:hAnsi="Times New Roman"/>
          <w:sz w:val="24"/>
          <w:szCs w:val="24"/>
        </w:rPr>
        <w:t>合同的重要组成部分，与</w:t>
      </w:r>
      <w:r>
        <w:rPr>
          <w:rFonts w:ascii="Times New Roman" w:hAnsi="Times New Roman"/>
          <w:sz w:val="24"/>
          <w:szCs w:val="24"/>
        </w:rPr>
        <w:t>采购</w:t>
      </w:r>
      <w:r>
        <w:rPr>
          <w:rFonts w:hint="default" w:ascii="Times New Roman" w:hAnsi="Times New Roman"/>
          <w:sz w:val="24"/>
          <w:szCs w:val="24"/>
        </w:rPr>
        <w:t>合同一并执行，具有同等的法律效力。</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八、</w:t>
      </w:r>
      <w:r>
        <w:rPr>
          <w:rFonts w:hint="default" w:ascii="Times New Roman" w:hAnsi="Times New Roman"/>
          <w:sz w:val="24"/>
          <w:szCs w:val="24"/>
        </w:rPr>
        <w:t>本合同一式</w:t>
      </w:r>
      <w:r>
        <w:rPr>
          <w:rFonts w:hint="eastAsia" w:ascii="Times New Roman" w:hAnsi="Times New Roman"/>
          <w:sz w:val="24"/>
          <w:szCs w:val="24"/>
          <w:lang w:val="en-US" w:eastAsia="zh-CN"/>
        </w:rPr>
        <w:t>6</w:t>
      </w:r>
      <w:r>
        <w:rPr>
          <w:rFonts w:hint="default" w:ascii="Times New Roman" w:hAnsi="Times New Roman"/>
          <w:sz w:val="24"/>
          <w:szCs w:val="24"/>
        </w:rPr>
        <w:t>份，甲方执</w:t>
      </w:r>
      <w:r>
        <w:rPr>
          <w:rFonts w:hint="eastAsia" w:ascii="Times New Roman" w:hAnsi="Times New Roman"/>
          <w:sz w:val="24"/>
          <w:szCs w:val="24"/>
          <w:lang w:val="en-US" w:eastAsia="zh-CN"/>
        </w:rPr>
        <w:t>5</w:t>
      </w:r>
      <w:r>
        <w:rPr>
          <w:rFonts w:hint="default" w:ascii="Times New Roman" w:hAnsi="Times New Roman"/>
          <w:sz w:val="24"/>
          <w:szCs w:val="24"/>
        </w:rPr>
        <w:t>份，乙方执</w:t>
      </w:r>
      <w:r>
        <w:rPr>
          <w:rFonts w:ascii="Times New Roman" w:hAnsi="Times New Roman"/>
          <w:sz w:val="24"/>
          <w:szCs w:val="24"/>
        </w:rPr>
        <w:t>1</w:t>
      </w:r>
      <w:r>
        <w:rPr>
          <w:rFonts w:hint="default" w:ascii="Times New Roman" w:hAnsi="Times New Roman"/>
          <w:sz w:val="24"/>
          <w:szCs w:val="24"/>
        </w:rPr>
        <w:t>份，并从签订之日起生效。</w:t>
      </w:r>
    </w:p>
    <w:p>
      <w:pPr>
        <w:spacing w:line="360" w:lineRule="auto"/>
        <w:rPr>
          <w:rFonts w:ascii="宋体" w:hAnsi="宋体"/>
          <w:b/>
          <w:sz w:val="24"/>
          <w:szCs w:val="24"/>
        </w:rPr>
      </w:pPr>
    </w:p>
    <w:p>
      <w:pPr>
        <w:spacing w:line="360" w:lineRule="auto"/>
        <w:rPr>
          <w:rFonts w:ascii="宋体" w:hAnsi="宋体"/>
          <w:b/>
          <w:sz w:val="24"/>
          <w:szCs w:val="24"/>
        </w:rPr>
      </w:pPr>
      <w:r>
        <w:rPr>
          <w:rFonts w:ascii="宋体" w:hAnsi="宋体"/>
          <w:b/>
          <w:sz w:val="24"/>
          <w:szCs w:val="24"/>
        </w:rPr>
        <w:t>甲方（盖章）：</w:t>
      </w:r>
      <w:r>
        <w:rPr>
          <w:rFonts w:hint="eastAsia" w:ascii="宋体" w:hAnsi="宋体"/>
          <w:b/>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ascii="宋体" w:hAnsi="宋体"/>
          <w:b/>
          <w:sz w:val="24"/>
          <w:szCs w:val="24"/>
        </w:rPr>
        <w:t xml:space="preserve"> 乙方（盖章）：</w:t>
      </w:r>
    </w:p>
    <w:p>
      <w:pPr>
        <w:spacing w:line="360" w:lineRule="auto"/>
        <w:rPr>
          <w:rFonts w:ascii="宋体" w:hAnsi="宋体"/>
          <w:b/>
          <w:kern w:val="0"/>
          <w:sz w:val="24"/>
          <w:szCs w:val="24"/>
        </w:rPr>
      </w:pPr>
    </w:p>
    <w:p>
      <w:pPr>
        <w:spacing w:line="360" w:lineRule="auto"/>
        <w:rPr>
          <w:rFonts w:ascii="宋体" w:hAnsi="宋体"/>
          <w:kern w:val="0"/>
          <w:sz w:val="24"/>
          <w:szCs w:val="24"/>
        </w:rPr>
      </w:pPr>
      <w:r>
        <w:rPr>
          <w:rFonts w:ascii="宋体" w:hAnsi="宋体"/>
          <w:b/>
          <w:kern w:val="0"/>
          <w:sz w:val="24"/>
          <w:szCs w:val="24"/>
        </w:rPr>
        <w:t>法定代表人/授权代表人（签字）</w:t>
      </w: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ascii="宋体" w:hAnsi="宋体"/>
          <w:b/>
          <w:kern w:val="0"/>
          <w:sz w:val="24"/>
          <w:szCs w:val="24"/>
        </w:rPr>
        <w:t>法定代表人/授权代表人（签字）</w:t>
      </w:r>
      <w:r>
        <w:rPr>
          <w:rFonts w:ascii="宋体" w:hAnsi="宋体"/>
          <w:b/>
          <w:sz w:val="24"/>
          <w:szCs w:val="24"/>
        </w:rPr>
        <w:t>：</w:t>
      </w:r>
    </w:p>
    <w:p>
      <w:pPr>
        <w:spacing w:line="360" w:lineRule="auto"/>
        <w:rPr>
          <w:rFonts w:ascii="宋体" w:hAnsi="宋体"/>
          <w:b/>
          <w:sz w:val="24"/>
          <w:szCs w:val="24"/>
        </w:rPr>
      </w:pPr>
    </w:p>
    <w:p>
      <w:pPr>
        <w:spacing w:line="360" w:lineRule="auto"/>
        <w:rPr>
          <w:b/>
          <w:sz w:val="24"/>
          <w:szCs w:val="24"/>
        </w:rPr>
      </w:pPr>
      <w:r>
        <w:rPr>
          <w:rFonts w:ascii="宋体" w:hAnsi="宋体"/>
          <w:b/>
          <w:sz w:val="24"/>
          <w:szCs w:val="24"/>
        </w:rPr>
        <w:t>时间：     年    月    日                      时间：      年    月    日</w:t>
      </w:r>
    </w:p>
    <w:p>
      <w:pPr>
        <w:pStyle w:val="2"/>
        <w:rPr>
          <w:rFonts w:hint="default" w:ascii="宋体" w:hAnsi="宋体" w:cs="宋体"/>
          <w:color w:val="auto"/>
          <w:sz w:val="24"/>
          <w:szCs w:val="24"/>
          <w:lang w:val="en-US" w:eastAsia="zh-CN"/>
        </w:rPr>
      </w:pPr>
    </w:p>
    <w:sectPr>
      <w:headerReference r:id="rId6" w:type="default"/>
      <w:footerReference r:id="rId7" w:type="default"/>
      <w:pgSz w:w="11906" w:h="16838"/>
      <w:pgMar w:top="1134" w:right="850" w:bottom="1134"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hint="default" w:eastAsia="宋体"/>
        <w:u w:val="single"/>
        <w:lang w:val="en-US" w:eastAsia="zh-CN"/>
      </w:rPr>
    </w:pPr>
    <w:r>
      <w:rPr>
        <w:u w:val="single"/>
      </w:rPr>
      <w:drawing>
        <wp:inline distT="0" distB="0" distL="114300" distR="114300">
          <wp:extent cx="508000" cy="480060"/>
          <wp:effectExtent l="0" t="0" r="6350" b="15240"/>
          <wp:docPr id="2" name="图片 1" descr="f96e7722151ecfd1a68f76890e84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96e7722151ecfd1a68f76890e846cc"/>
                  <pic:cNvPicPr>
                    <a:picLocks noChangeAspect="1"/>
                  </pic:cNvPicPr>
                </pic:nvPicPr>
                <pic:blipFill>
                  <a:blip r:embed="rId1"/>
                  <a:stretch>
                    <a:fillRect/>
                  </a:stretch>
                </pic:blipFill>
                <pic:spPr>
                  <a:xfrm>
                    <a:off x="0" y="0"/>
                    <a:ext cx="508000" cy="480060"/>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u w:val="single"/>
      </w:rPr>
      <w:t>南方医科大学第五附属医院</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u w:val="single"/>
      </w:rPr>
    </w:pPr>
    <w:r>
      <w:rPr>
        <w:u w:val="single"/>
      </w:rPr>
      <w:drawing>
        <wp:inline distT="0" distB="0" distL="114300" distR="114300">
          <wp:extent cx="504190" cy="485775"/>
          <wp:effectExtent l="0" t="0" r="10160" b="9525"/>
          <wp:docPr id="1" name="图片 1" descr="f96e7722151ecfd1a68f76890e84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6e7722151ecfd1a68f76890e846cc"/>
                  <pic:cNvPicPr>
                    <a:picLocks noChangeAspect="1"/>
                  </pic:cNvPicPr>
                </pic:nvPicPr>
                <pic:blipFill>
                  <a:blip r:embed="rId1"/>
                  <a:stretch>
                    <a:fillRect/>
                  </a:stretch>
                </pic:blipFill>
                <pic:spPr>
                  <a:xfrm>
                    <a:off x="0" y="0"/>
                    <a:ext cx="504190" cy="485775"/>
                  </a:xfrm>
                  <a:prstGeom prst="rect">
                    <a:avLst/>
                  </a:prstGeom>
                  <a:noFill/>
                  <a:ln>
                    <a:noFill/>
                  </a:ln>
                </pic:spPr>
              </pic:pic>
            </a:graphicData>
          </a:graphic>
        </wp:inline>
      </w:drawing>
    </w:r>
    <w:r>
      <w:rPr>
        <w:u w:val="single"/>
      </w:rPr>
      <w:t xml:space="preserve">                                                       </w:t>
    </w:r>
    <w:r>
      <w:rPr>
        <w:rFonts w:hint="eastAsia"/>
        <w:u w:val="single"/>
      </w:rPr>
      <w:t xml:space="preserve">                   </w:t>
    </w:r>
    <w:r>
      <w:rPr>
        <w:u w:val="single"/>
      </w:rPr>
      <w:t xml:space="preserve">  南方医科大学第五附属医院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8653B"/>
    <w:multiLevelType w:val="singleLevel"/>
    <w:tmpl w:val="F918653B"/>
    <w:lvl w:ilvl="0" w:tentative="0">
      <w:start w:val="2"/>
      <w:numFmt w:val="decimal"/>
      <w:lvlText w:val="%1."/>
      <w:lvlJc w:val="left"/>
      <w:pPr>
        <w:tabs>
          <w:tab w:val="left" w:pos="312"/>
        </w:tabs>
      </w:pPr>
    </w:lvl>
  </w:abstractNum>
  <w:abstractNum w:abstractNumId="1">
    <w:nsid w:val="32266D12"/>
    <w:multiLevelType w:val="singleLevel"/>
    <w:tmpl w:val="32266D12"/>
    <w:lvl w:ilvl="0" w:tentative="0">
      <w:start w:val="1"/>
      <w:numFmt w:val="chineseCounting"/>
      <w:suff w:val="space"/>
      <w:lvlText w:val="第%1条"/>
      <w:lvlJc w:val="left"/>
      <w:pPr>
        <w:ind w:left="57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F7245"/>
    <w:rsid w:val="000133E7"/>
    <w:rsid w:val="0002131A"/>
    <w:rsid w:val="00314520"/>
    <w:rsid w:val="00391E37"/>
    <w:rsid w:val="004843D6"/>
    <w:rsid w:val="0050251B"/>
    <w:rsid w:val="00571707"/>
    <w:rsid w:val="006B0B17"/>
    <w:rsid w:val="008842DC"/>
    <w:rsid w:val="00913E53"/>
    <w:rsid w:val="00940565"/>
    <w:rsid w:val="009B409A"/>
    <w:rsid w:val="009D4AD6"/>
    <w:rsid w:val="00A03080"/>
    <w:rsid w:val="00B048DF"/>
    <w:rsid w:val="00B96B52"/>
    <w:rsid w:val="00CB3489"/>
    <w:rsid w:val="00D570F2"/>
    <w:rsid w:val="00DC4E39"/>
    <w:rsid w:val="00DC5B69"/>
    <w:rsid w:val="00EA2CC5"/>
    <w:rsid w:val="00FC02CF"/>
    <w:rsid w:val="01103700"/>
    <w:rsid w:val="02DC4FDE"/>
    <w:rsid w:val="037F71F6"/>
    <w:rsid w:val="039734E9"/>
    <w:rsid w:val="058539B1"/>
    <w:rsid w:val="083E2848"/>
    <w:rsid w:val="088409C1"/>
    <w:rsid w:val="098253CC"/>
    <w:rsid w:val="0B1E4103"/>
    <w:rsid w:val="0B7B3C94"/>
    <w:rsid w:val="0B9D3CE6"/>
    <w:rsid w:val="0C2244B0"/>
    <w:rsid w:val="0C380AE8"/>
    <w:rsid w:val="0CC0627E"/>
    <w:rsid w:val="0CF272E7"/>
    <w:rsid w:val="0D144F75"/>
    <w:rsid w:val="0D662AC7"/>
    <w:rsid w:val="0EC96032"/>
    <w:rsid w:val="106C4EDB"/>
    <w:rsid w:val="10937085"/>
    <w:rsid w:val="10BC14DC"/>
    <w:rsid w:val="128A56FB"/>
    <w:rsid w:val="13E75ABE"/>
    <w:rsid w:val="141E5406"/>
    <w:rsid w:val="16676D58"/>
    <w:rsid w:val="17EE59CF"/>
    <w:rsid w:val="18466D40"/>
    <w:rsid w:val="18950C1D"/>
    <w:rsid w:val="19E64EA0"/>
    <w:rsid w:val="1A084BE3"/>
    <w:rsid w:val="1B13361B"/>
    <w:rsid w:val="1C6C5557"/>
    <w:rsid w:val="1C71643B"/>
    <w:rsid w:val="1CB5210B"/>
    <w:rsid w:val="1D2D2DA5"/>
    <w:rsid w:val="1F547AB9"/>
    <w:rsid w:val="21C62C36"/>
    <w:rsid w:val="21F353F6"/>
    <w:rsid w:val="2269651D"/>
    <w:rsid w:val="22B52EE6"/>
    <w:rsid w:val="24343981"/>
    <w:rsid w:val="247B73B1"/>
    <w:rsid w:val="25857903"/>
    <w:rsid w:val="25AB10D9"/>
    <w:rsid w:val="274527D6"/>
    <w:rsid w:val="27523E1C"/>
    <w:rsid w:val="27674BC5"/>
    <w:rsid w:val="27D44B19"/>
    <w:rsid w:val="27E2460F"/>
    <w:rsid w:val="2ACB3258"/>
    <w:rsid w:val="2ADE72C8"/>
    <w:rsid w:val="2BE12D7C"/>
    <w:rsid w:val="2C0D1C1A"/>
    <w:rsid w:val="2DF860DD"/>
    <w:rsid w:val="2E0712C2"/>
    <w:rsid w:val="2E2F7245"/>
    <w:rsid w:val="2E454599"/>
    <w:rsid w:val="2E6D6856"/>
    <w:rsid w:val="2FA7514F"/>
    <w:rsid w:val="2FDB6C5E"/>
    <w:rsid w:val="30C9639F"/>
    <w:rsid w:val="33126CA2"/>
    <w:rsid w:val="336D55C7"/>
    <w:rsid w:val="33776BBA"/>
    <w:rsid w:val="33A05267"/>
    <w:rsid w:val="33F96714"/>
    <w:rsid w:val="340944D4"/>
    <w:rsid w:val="349A372E"/>
    <w:rsid w:val="354821DE"/>
    <w:rsid w:val="36197424"/>
    <w:rsid w:val="36244C92"/>
    <w:rsid w:val="37AC42E3"/>
    <w:rsid w:val="38B45A6B"/>
    <w:rsid w:val="396239C8"/>
    <w:rsid w:val="3A0D6456"/>
    <w:rsid w:val="3BC73D1A"/>
    <w:rsid w:val="3BF12642"/>
    <w:rsid w:val="3C0D5871"/>
    <w:rsid w:val="3C266F98"/>
    <w:rsid w:val="3D613EC5"/>
    <w:rsid w:val="3E9835F2"/>
    <w:rsid w:val="3FA97C81"/>
    <w:rsid w:val="401D278F"/>
    <w:rsid w:val="404A040F"/>
    <w:rsid w:val="427A700D"/>
    <w:rsid w:val="429B6DDC"/>
    <w:rsid w:val="432F61C4"/>
    <w:rsid w:val="44420C91"/>
    <w:rsid w:val="44C73E0E"/>
    <w:rsid w:val="44F913F2"/>
    <w:rsid w:val="452218BD"/>
    <w:rsid w:val="460F1150"/>
    <w:rsid w:val="474E21DD"/>
    <w:rsid w:val="475B585B"/>
    <w:rsid w:val="47676AF5"/>
    <w:rsid w:val="47B4687E"/>
    <w:rsid w:val="4A5F1B01"/>
    <w:rsid w:val="4A991E06"/>
    <w:rsid w:val="4B13599F"/>
    <w:rsid w:val="4BAB61F2"/>
    <w:rsid w:val="4BFD434A"/>
    <w:rsid w:val="4C674A53"/>
    <w:rsid w:val="4CEF72F9"/>
    <w:rsid w:val="4D6F318A"/>
    <w:rsid w:val="4E7D6247"/>
    <w:rsid w:val="4EA02BCA"/>
    <w:rsid w:val="4EC97E83"/>
    <w:rsid w:val="4ED821A6"/>
    <w:rsid w:val="50334209"/>
    <w:rsid w:val="50A67F16"/>
    <w:rsid w:val="50A927FB"/>
    <w:rsid w:val="527C1847"/>
    <w:rsid w:val="53177826"/>
    <w:rsid w:val="53361089"/>
    <w:rsid w:val="54D77518"/>
    <w:rsid w:val="569A21A6"/>
    <w:rsid w:val="56A537E4"/>
    <w:rsid w:val="56D84F72"/>
    <w:rsid w:val="57A07DD5"/>
    <w:rsid w:val="59AA44A3"/>
    <w:rsid w:val="59F00959"/>
    <w:rsid w:val="5A563E51"/>
    <w:rsid w:val="5A921FA7"/>
    <w:rsid w:val="5BB563C0"/>
    <w:rsid w:val="5CF161DD"/>
    <w:rsid w:val="5D064472"/>
    <w:rsid w:val="5D204EDA"/>
    <w:rsid w:val="5D2A499C"/>
    <w:rsid w:val="5F41014B"/>
    <w:rsid w:val="6006469F"/>
    <w:rsid w:val="60693C3C"/>
    <w:rsid w:val="608E47B4"/>
    <w:rsid w:val="60B04C00"/>
    <w:rsid w:val="60C96AB8"/>
    <w:rsid w:val="61C1493E"/>
    <w:rsid w:val="61EF2C7E"/>
    <w:rsid w:val="62082901"/>
    <w:rsid w:val="62ED3C65"/>
    <w:rsid w:val="642214F5"/>
    <w:rsid w:val="64992920"/>
    <w:rsid w:val="64C05BC9"/>
    <w:rsid w:val="6592128A"/>
    <w:rsid w:val="65BD2157"/>
    <w:rsid w:val="66742B17"/>
    <w:rsid w:val="66C95B18"/>
    <w:rsid w:val="67030E2D"/>
    <w:rsid w:val="67530D69"/>
    <w:rsid w:val="67F84846"/>
    <w:rsid w:val="694D48EE"/>
    <w:rsid w:val="69973A83"/>
    <w:rsid w:val="6B144725"/>
    <w:rsid w:val="6D3F4968"/>
    <w:rsid w:val="6E5636A0"/>
    <w:rsid w:val="6E975608"/>
    <w:rsid w:val="6EBC4579"/>
    <w:rsid w:val="6FAF558E"/>
    <w:rsid w:val="711B6C26"/>
    <w:rsid w:val="73242E26"/>
    <w:rsid w:val="735923C9"/>
    <w:rsid w:val="7366035D"/>
    <w:rsid w:val="736F787C"/>
    <w:rsid w:val="741A3C73"/>
    <w:rsid w:val="748134FC"/>
    <w:rsid w:val="755518A5"/>
    <w:rsid w:val="757301CF"/>
    <w:rsid w:val="776451FF"/>
    <w:rsid w:val="7789474E"/>
    <w:rsid w:val="783801A1"/>
    <w:rsid w:val="783F4100"/>
    <w:rsid w:val="78A00F25"/>
    <w:rsid w:val="78FB43F5"/>
    <w:rsid w:val="79566302"/>
    <w:rsid w:val="796C1C79"/>
    <w:rsid w:val="7A831E3F"/>
    <w:rsid w:val="7AFF26C8"/>
    <w:rsid w:val="7C2454D7"/>
    <w:rsid w:val="7CFE3145"/>
    <w:rsid w:val="7E10674B"/>
    <w:rsid w:val="7EE00ED2"/>
    <w:rsid w:val="7F58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eastAsia="宋体"/>
      <w:kern w:val="2"/>
      <w:sz w:val="21"/>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Body Text Indent 3"/>
    <w:basedOn w:val="1"/>
    <w:qFormat/>
    <w:uiPriority w:val="0"/>
    <w:pPr>
      <w:tabs>
        <w:tab w:val="left" w:pos="6360"/>
      </w:tabs>
      <w:adjustRightInd w:val="0"/>
      <w:spacing w:line="360" w:lineRule="atLeast"/>
      <w:ind w:left="720" w:hanging="720"/>
    </w:pPr>
    <w:rPr>
      <w:rFonts w:ascii="楷体_GB2312" w:eastAsia="楷体_GB2312"/>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pPr>
    <w:rPr>
      <w:rFonts w:cs="宋体"/>
      <w:szCs w:val="21"/>
    </w:rPr>
  </w:style>
  <w:style w:type="character" w:customStyle="1" w:styleId="14">
    <w:name w:val="NormalCharacter"/>
    <w:qFormat/>
    <w:uiPriority w:val="0"/>
  </w:style>
  <w:style w:type="character" w:customStyle="1" w:styleId="15">
    <w:name w:val="批注框文本 Char"/>
    <w:basedOn w:val="12"/>
    <w:link w:val="6"/>
    <w:qFormat/>
    <w:uiPriority w:val="0"/>
    <w:rPr>
      <w:rFonts w:ascii="宋体"/>
      <w:sz w:val="18"/>
      <w:szCs w:val="18"/>
    </w:rPr>
  </w:style>
  <w:style w:type="character" w:customStyle="1" w:styleId="16">
    <w:name w:val="font11"/>
    <w:basedOn w:val="12"/>
    <w:qFormat/>
    <w:uiPriority w:val="0"/>
    <w:rPr>
      <w:rFonts w:hint="eastAsia" w:ascii="宋体" w:hAnsi="宋体" w:eastAsia="宋体" w:cs="宋体"/>
      <w:color w:val="000000"/>
      <w:sz w:val="24"/>
      <w:szCs w:val="24"/>
      <w:u w:val="none"/>
    </w:rPr>
  </w:style>
  <w:style w:type="character" w:customStyle="1" w:styleId="17">
    <w:name w:val="font21"/>
    <w:basedOn w:val="12"/>
    <w:qFormat/>
    <w:uiPriority w:val="0"/>
    <w:rPr>
      <w:rFonts w:ascii="Arial" w:hAnsi="Arial" w:cs="Arial"/>
      <w:color w:val="000000"/>
      <w:sz w:val="24"/>
      <w:szCs w:val="24"/>
      <w:u w:val="none"/>
    </w:rPr>
  </w:style>
  <w:style w:type="paragraph" w:customStyle="1" w:styleId="1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11</Pages>
  <Words>990</Words>
  <Characters>5648</Characters>
  <Lines>47</Lines>
  <Paragraphs>13</Paragraphs>
  <TotalTime>2</TotalTime>
  <ScaleCrop>false</ScaleCrop>
  <LinksUpToDate>false</LinksUpToDate>
  <CharactersWithSpaces>6625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2020-01-13T08:15:00Z</dcterms:created>
  <dc:creator>.如来Yuuu111</dc:creator>
  <cp:lastModifiedBy>lenovo</cp:lastModifiedBy>
  <cp:lastPrinted>2020-04-07T09:13:00Z</cp:lastPrinted>
  <dcterms:modified xsi:type="dcterms:W3CDTF">2020-04-10T03:07:51Z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