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36" w:rsidRPr="00B4782E" w:rsidRDefault="00587736" w:rsidP="006E5B6A">
      <w:pPr>
        <w:spacing w:line="420" w:lineRule="exact"/>
        <w:jc w:val="center"/>
        <w:rPr>
          <w:b/>
          <w:sz w:val="28"/>
          <w:szCs w:val="28"/>
        </w:rPr>
      </w:pPr>
      <w:r w:rsidRPr="00B4782E">
        <w:rPr>
          <w:rFonts w:hint="eastAsia"/>
          <w:b/>
          <w:sz w:val="28"/>
          <w:szCs w:val="28"/>
        </w:rPr>
        <w:t>用户需求书</w:t>
      </w:r>
    </w:p>
    <w:p w:rsidR="001032A1" w:rsidRPr="00B4782E" w:rsidRDefault="00646F81" w:rsidP="001A03C6">
      <w:pPr>
        <w:spacing w:beforeLines="50" w:before="156"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B4782E">
        <w:rPr>
          <w:rFonts w:asciiTheme="minorEastAsia" w:hAnsiTheme="minorEastAsia" w:hint="eastAsia"/>
          <w:b/>
          <w:bCs/>
          <w:sz w:val="24"/>
          <w:szCs w:val="24"/>
        </w:rPr>
        <w:t>一</w:t>
      </w:r>
      <w:r w:rsidR="00611E96" w:rsidRPr="00B4782E">
        <w:rPr>
          <w:rFonts w:asciiTheme="minorEastAsia" w:hAnsiTheme="minorEastAsia" w:hint="eastAsia"/>
          <w:b/>
          <w:bCs/>
          <w:sz w:val="24"/>
          <w:szCs w:val="24"/>
        </w:rPr>
        <w:t>、项目概况</w:t>
      </w:r>
      <w:bookmarkStart w:id="0" w:name="_GoBack"/>
      <w:bookmarkEnd w:id="0"/>
    </w:p>
    <w:p w:rsidR="00587736" w:rsidRPr="00B4782E" w:rsidRDefault="00611E96" w:rsidP="00611E9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  <w:lang w:val="zh-CN"/>
        </w:rPr>
        <w:t>1.</w:t>
      </w:r>
      <w:r w:rsidR="00587736" w:rsidRPr="00B4782E">
        <w:rPr>
          <w:rFonts w:ascii="宋体" w:hAnsi="宋体" w:hint="eastAsia"/>
          <w:sz w:val="24"/>
          <w:lang w:val="zh-CN"/>
        </w:rPr>
        <w:t xml:space="preserve"> </w:t>
      </w:r>
      <w:r w:rsidRPr="00B4782E">
        <w:rPr>
          <w:rFonts w:ascii="宋体" w:hAnsi="宋体" w:hint="eastAsia"/>
          <w:sz w:val="24"/>
          <w:lang w:val="zh-CN"/>
        </w:rPr>
        <w:t>项目名称：</w:t>
      </w:r>
      <w:r w:rsidR="00601A12" w:rsidRPr="00B4782E">
        <w:rPr>
          <w:rFonts w:ascii="宋体" w:hAnsi="宋体" w:hint="eastAsia"/>
          <w:sz w:val="24"/>
        </w:rPr>
        <w:t>南方医科大学第五附属医院年度财务报表审计和</w:t>
      </w:r>
      <w:r w:rsidR="00587736" w:rsidRPr="00B4782E">
        <w:rPr>
          <w:rFonts w:ascii="宋体" w:hAnsi="宋体" w:hint="eastAsia"/>
          <w:sz w:val="24"/>
        </w:rPr>
        <w:t>所得税汇算清缴报告</w:t>
      </w:r>
      <w:r w:rsidR="00601A12" w:rsidRPr="00B4782E">
        <w:rPr>
          <w:rFonts w:ascii="宋体" w:hAnsi="宋体" w:hint="eastAsia"/>
          <w:sz w:val="24"/>
        </w:rPr>
        <w:t>、</w:t>
      </w:r>
      <w:r w:rsidR="00587736" w:rsidRPr="00B4782E">
        <w:rPr>
          <w:rFonts w:ascii="宋体" w:hAnsi="宋体" w:hint="eastAsia"/>
          <w:sz w:val="24"/>
        </w:rPr>
        <w:t>内部控制评价与管理咨询服务项目</w:t>
      </w:r>
    </w:p>
    <w:p w:rsidR="00611E96" w:rsidRPr="00B4782E" w:rsidRDefault="00611E96" w:rsidP="00611E9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2.</w:t>
      </w:r>
      <w:r w:rsidR="00587736" w:rsidRPr="00B4782E">
        <w:rPr>
          <w:rFonts w:ascii="宋体" w:hAnsi="宋体" w:hint="eastAsia"/>
          <w:sz w:val="24"/>
        </w:rPr>
        <w:t xml:space="preserve"> </w:t>
      </w:r>
      <w:r w:rsidRPr="00B4782E">
        <w:rPr>
          <w:rFonts w:ascii="宋体" w:hAnsi="宋体" w:hint="eastAsia"/>
          <w:sz w:val="24"/>
        </w:rPr>
        <w:t>项目编号：</w:t>
      </w:r>
      <w:r w:rsidR="003013E2" w:rsidRPr="00B4782E">
        <w:rPr>
          <w:rFonts w:ascii="宋体" w:hAnsi="宋体"/>
          <w:sz w:val="24"/>
        </w:rPr>
        <w:t>NYWY</w:t>
      </w:r>
      <w:r w:rsidR="00587736" w:rsidRPr="00B4782E">
        <w:rPr>
          <w:rFonts w:ascii="宋体" w:hAnsi="宋体" w:hint="eastAsia"/>
          <w:sz w:val="24"/>
        </w:rPr>
        <w:t>F2020</w:t>
      </w:r>
      <w:r w:rsidR="00587736" w:rsidRPr="00B4782E">
        <w:rPr>
          <w:rFonts w:ascii="宋体" w:hAnsi="宋体"/>
          <w:sz w:val="24"/>
        </w:rPr>
        <w:t>00</w:t>
      </w:r>
      <w:r w:rsidR="00587736" w:rsidRPr="00B4782E">
        <w:rPr>
          <w:rFonts w:ascii="宋体" w:hAnsi="宋体" w:hint="eastAsia"/>
          <w:sz w:val="24"/>
        </w:rPr>
        <w:t>0</w:t>
      </w:r>
      <w:r w:rsidR="00587736" w:rsidRPr="00B4782E">
        <w:rPr>
          <w:rFonts w:ascii="宋体" w:hAnsi="宋体"/>
          <w:sz w:val="24"/>
        </w:rPr>
        <w:t>3</w:t>
      </w:r>
    </w:p>
    <w:p w:rsidR="00AF0D31" w:rsidRPr="00B4782E" w:rsidRDefault="00611E96" w:rsidP="0058773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3.</w:t>
      </w:r>
      <w:r w:rsidR="00587736" w:rsidRPr="00B4782E">
        <w:rPr>
          <w:rFonts w:ascii="宋体" w:hAnsi="宋体" w:hint="eastAsia"/>
          <w:sz w:val="24"/>
        </w:rPr>
        <w:t xml:space="preserve"> 项目预算：人民币25万元</w:t>
      </w:r>
    </w:p>
    <w:p w:rsidR="00611E96" w:rsidRPr="00B4782E" w:rsidRDefault="00611E96" w:rsidP="0058773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4.</w:t>
      </w:r>
      <w:r w:rsidR="00587736" w:rsidRPr="00B4782E">
        <w:rPr>
          <w:rFonts w:ascii="宋体" w:hAnsi="宋体"/>
          <w:sz w:val="24"/>
        </w:rPr>
        <w:t xml:space="preserve"> </w:t>
      </w:r>
      <w:r w:rsidR="00587736" w:rsidRPr="00B4782E">
        <w:rPr>
          <w:rFonts w:ascii="宋体" w:hAnsi="宋体" w:hint="eastAsia"/>
          <w:sz w:val="24"/>
        </w:rPr>
        <w:t>资金来源：</w:t>
      </w:r>
      <w:r w:rsidR="00BC17B0" w:rsidRPr="00B4782E">
        <w:rPr>
          <w:rFonts w:ascii="宋体" w:hAnsi="宋体" w:hint="eastAsia"/>
          <w:sz w:val="24"/>
        </w:rPr>
        <w:t>医院自筹</w:t>
      </w:r>
      <w:r w:rsidR="00587736" w:rsidRPr="00B4782E">
        <w:rPr>
          <w:rFonts w:ascii="宋体" w:hAnsi="宋体" w:hint="eastAsia"/>
          <w:sz w:val="24"/>
        </w:rPr>
        <w:t>资金</w:t>
      </w:r>
    </w:p>
    <w:p w:rsidR="00B628E9" w:rsidRPr="00B4782E" w:rsidRDefault="00B628E9" w:rsidP="00FE2FF4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5. 评审方式：综合评分法</w:t>
      </w:r>
    </w:p>
    <w:p w:rsidR="00A57CF5" w:rsidRPr="00B4782E" w:rsidRDefault="00B628E9" w:rsidP="00FE2FF4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6</w:t>
      </w:r>
      <w:r w:rsidR="00FE2FF4" w:rsidRPr="00B4782E">
        <w:rPr>
          <w:rFonts w:ascii="宋体" w:hAnsi="宋体" w:hint="eastAsia"/>
          <w:sz w:val="24"/>
        </w:rPr>
        <w:t>.</w:t>
      </w:r>
      <w:proofErr w:type="gramStart"/>
      <w:r w:rsidR="00FE2FF4" w:rsidRPr="00B4782E">
        <w:rPr>
          <w:rFonts w:ascii="宋体" w:hAnsi="宋体" w:hint="eastAsia"/>
          <w:sz w:val="24"/>
        </w:rPr>
        <w:t>项目</w:t>
      </w:r>
      <w:r w:rsidR="00FD06D4" w:rsidRPr="00B4782E">
        <w:rPr>
          <w:rFonts w:ascii="宋体" w:hAnsi="宋体" w:hint="eastAsia"/>
          <w:sz w:val="24"/>
        </w:rPr>
        <w:t>标</w:t>
      </w:r>
      <w:proofErr w:type="gramEnd"/>
      <w:r w:rsidR="00FD06D4" w:rsidRPr="00B4782E">
        <w:rPr>
          <w:rFonts w:ascii="宋体" w:hAnsi="宋体" w:hint="eastAsia"/>
          <w:sz w:val="24"/>
        </w:rPr>
        <w:t>的</w:t>
      </w:r>
      <w:r w:rsidR="00FE2FF4" w:rsidRPr="00B4782E">
        <w:rPr>
          <w:rFonts w:ascii="宋体" w:hAnsi="宋体" w:hint="eastAsia"/>
          <w:sz w:val="24"/>
        </w:rPr>
        <w:t>：</w:t>
      </w:r>
      <w:r w:rsidR="00A94C50" w:rsidRPr="00B4782E">
        <w:rPr>
          <w:rFonts w:ascii="宋体" w:hAnsi="宋体" w:hint="eastAsia"/>
          <w:sz w:val="24"/>
        </w:rPr>
        <w:t xml:space="preserve"> 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692"/>
        <w:gridCol w:w="709"/>
        <w:gridCol w:w="1435"/>
      </w:tblGrid>
      <w:tr w:rsidR="00B4782E" w:rsidRPr="00B4782E" w:rsidTr="00EB1F41">
        <w:trPr>
          <w:trHeight w:val="552"/>
          <w:jc w:val="center"/>
        </w:trPr>
        <w:tc>
          <w:tcPr>
            <w:tcW w:w="816" w:type="dxa"/>
            <w:vAlign w:val="center"/>
          </w:tcPr>
          <w:p w:rsidR="00A57CF5" w:rsidRPr="00B4782E" w:rsidRDefault="00A57CF5" w:rsidP="008C226F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proofErr w:type="gramStart"/>
            <w:r w:rsidRPr="00B4782E">
              <w:rPr>
                <w:rFonts w:ascii="宋体" w:hAnsi="宋体" w:hint="eastAsia"/>
                <w:sz w:val="24"/>
                <w:szCs w:val="21"/>
              </w:rPr>
              <w:t>包号</w:t>
            </w:r>
            <w:proofErr w:type="gramEnd"/>
          </w:p>
        </w:tc>
        <w:tc>
          <w:tcPr>
            <w:tcW w:w="5692" w:type="dxa"/>
            <w:vAlign w:val="center"/>
          </w:tcPr>
          <w:p w:rsidR="00A57CF5" w:rsidRPr="00B4782E" w:rsidRDefault="00EB1F41" w:rsidP="008C226F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B4782E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709" w:type="dxa"/>
            <w:vAlign w:val="center"/>
          </w:tcPr>
          <w:p w:rsidR="00A57CF5" w:rsidRPr="00B4782E" w:rsidRDefault="00A57CF5" w:rsidP="008C226F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B4782E">
              <w:rPr>
                <w:rFonts w:ascii="宋体" w:hAnsi="宋体" w:hint="eastAsia"/>
                <w:sz w:val="24"/>
                <w:szCs w:val="21"/>
              </w:rPr>
              <w:t>数量</w:t>
            </w:r>
          </w:p>
        </w:tc>
        <w:tc>
          <w:tcPr>
            <w:tcW w:w="1435" w:type="dxa"/>
            <w:vAlign w:val="center"/>
          </w:tcPr>
          <w:p w:rsidR="00A94C50" w:rsidRPr="00B4782E" w:rsidRDefault="00A57CF5" w:rsidP="00A94C50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B4782E">
              <w:rPr>
                <w:rFonts w:ascii="宋体" w:hAnsi="宋体" w:hint="eastAsia"/>
                <w:sz w:val="24"/>
                <w:szCs w:val="21"/>
              </w:rPr>
              <w:t>最高限价</w:t>
            </w:r>
          </w:p>
        </w:tc>
      </w:tr>
      <w:tr w:rsidR="00B4782E" w:rsidRPr="00B4782E" w:rsidTr="00EB1F41">
        <w:trPr>
          <w:trHeight w:val="577"/>
          <w:jc w:val="center"/>
        </w:trPr>
        <w:tc>
          <w:tcPr>
            <w:tcW w:w="816" w:type="dxa"/>
            <w:vAlign w:val="center"/>
          </w:tcPr>
          <w:p w:rsidR="00A94C50" w:rsidRPr="00B4782E" w:rsidRDefault="00A94C50" w:rsidP="008C226F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B4782E">
              <w:rPr>
                <w:rFonts w:ascii="宋体" w:hAnsi="宋体" w:hint="eastAsia"/>
                <w:sz w:val="24"/>
                <w:szCs w:val="21"/>
              </w:rPr>
              <w:t>1</w:t>
            </w:r>
          </w:p>
        </w:tc>
        <w:tc>
          <w:tcPr>
            <w:tcW w:w="5692" w:type="dxa"/>
            <w:vAlign w:val="center"/>
          </w:tcPr>
          <w:p w:rsidR="00A94C50" w:rsidRPr="00B4782E" w:rsidRDefault="00A94C50" w:rsidP="00A94C5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B4782E">
              <w:rPr>
                <w:rFonts w:ascii="宋体" w:hAnsi="宋体" w:hint="eastAsia"/>
                <w:sz w:val="24"/>
              </w:rPr>
              <w:t>南方医科大学第五附属医院2019年度、2020年度、2021年度财务报表审计及所得税汇算清缴报告项目</w:t>
            </w:r>
          </w:p>
        </w:tc>
        <w:tc>
          <w:tcPr>
            <w:tcW w:w="709" w:type="dxa"/>
            <w:vAlign w:val="center"/>
          </w:tcPr>
          <w:p w:rsidR="00A94C50" w:rsidRPr="00B4782E" w:rsidRDefault="00A94C50" w:rsidP="008C22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4782E"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435" w:type="dxa"/>
            <w:vMerge w:val="restart"/>
            <w:vAlign w:val="center"/>
          </w:tcPr>
          <w:p w:rsidR="00A94C50" w:rsidRPr="00B4782E" w:rsidRDefault="00A94C50" w:rsidP="00A94C5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4782E">
              <w:rPr>
                <w:rFonts w:ascii="宋体" w:hAnsi="宋体" w:hint="eastAsia"/>
                <w:sz w:val="24"/>
              </w:rPr>
              <w:t>25万元</w:t>
            </w:r>
          </w:p>
          <w:p w:rsidR="00A94C50" w:rsidRPr="00B4782E" w:rsidRDefault="00A94C50" w:rsidP="00A94C5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4782E">
              <w:rPr>
                <w:rFonts w:ascii="宋体" w:hAnsi="宋体" w:hint="eastAsia"/>
                <w:sz w:val="24"/>
                <w:szCs w:val="21"/>
              </w:rPr>
              <w:t>(含</w:t>
            </w:r>
            <w:r w:rsidRPr="00B4782E">
              <w:rPr>
                <w:rFonts w:ascii="宋体" w:hAnsi="宋体" w:hint="eastAsia"/>
                <w:sz w:val="24"/>
              </w:rPr>
              <w:t>增值税</w:t>
            </w:r>
            <w:r w:rsidRPr="00B4782E">
              <w:rPr>
                <w:rFonts w:ascii="宋体" w:hAnsi="宋体" w:hint="eastAsia"/>
                <w:sz w:val="24"/>
                <w:szCs w:val="21"/>
              </w:rPr>
              <w:t>)</w:t>
            </w:r>
          </w:p>
        </w:tc>
      </w:tr>
      <w:tr w:rsidR="00B4782E" w:rsidRPr="00B4782E" w:rsidTr="00EB1F41">
        <w:trPr>
          <w:trHeight w:val="573"/>
          <w:jc w:val="center"/>
        </w:trPr>
        <w:tc>
          <w:tcPr>
            <w:tcW w:w="816" w:type="dxa"/>
            <w:vAlign w:val="center"/>
          </w:tcPr>
          <w:p w:rsidR="00A94C50" w:rsidRPr="00B4782E" w:rsidRDefault="00A94C50" w:rsidP="008C226F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B4782E">
              <w:rPr>
                <w:rFonts w:ascii="宋体" w:hAnsi="宋体" w:hint="eastAsia"/>
                <w:sz w:val="24"/>
                <w:szCs w:val="21"/>
              </w:rPr>
              <w:t>2</w:t>
            </w:r>
          </w:p>
        </w:tc>
        <w:tc>
          <w:tcPr>
            <w:tcW w:w="5692" w:type="dxa"/>
            <w:vAlign w:val="center"/>
          </w:tcPr>
          <w:p w:rsidR="00A94C50" w:rsidRPr="00B4782E" w:rsidRDefault="00A94C50" w:rsidP="00A94C5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B4782E">
              <w:rPr>
                <w:rFonts w:ascii="宋体" w:hAnsi="宋体" w:hint="eastAsia"/>
                <w:sz w:val="24"/>
              </w:rPr>
              <w:t>南方医科大学第五附属医院2019年度、2020年度、2021年度内部控制评价与管理咨询服务</w:t>
            </w:r>
          </w:p>
        </w:tc>
        <w:tc>
          <w:tcPr>
            <w:tcW w:w="709" w:type="dxa"/>
            <w:vAlign w:val="center"/>
          </w:tcPr>
          <w:p w:rsidR="00A94C50" w:rsidRPr="00B4782E" w:rsidRDefault="00A94C50" w:rsidP="008C22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4782E">
              <w:rPr>
                <w:rFonts w:ascii="宋体" w:hAnsi="宋体" w:hint="eastAsia"/>
                <w:sz w:val="24"/>
              </w:rPr>
              <w:t>1</w:t>
            </w:r>
            <w:r w:rsidR="00921D84" w:rsidRPr="00B4782E"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1435" w:type="dxa"/>
            <w:vMerge/>
            <w:vAlign w:val="center"/>
          </w:tcPr>
          <w:p w:rsidR="00A94C50" w:rsidRPr="00B4782E" w:rsidRDefault="00A94C50" w:rsidP="008C226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83827" w:rsidRPr="00B4782E" w:rsidRDefault="00927338" w:rsidP="00183827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备注：响应单位需同时响应2个子包，</w:t>
      </w:r>
      <w:r w:rsidR="00EB1F41" w:rsidRPr="00B4782E">
        <w:rPr>
          <w:rFonts w:ascii="宋体" w:hAnsi="宋体" w:hint="eastAsia"/>
          <w:sz w:val="24"/>
        </w:rPr>
        <w:t>需分项报价，</w:t>
      </w:r>
      <w:r w:rsidR="00A07482" w:rsidRPr="00B4782E">
        <w:rPr>
          <w:rFonts w:ascii="宋体" w:hAnsi="宋体" w:hint="eastAsia"/>
          <w:sz w:val="24"/>
        </w:rPr>
        <w:t>2个项目</w:t>
      </w:r>
      <w:r w:rsidRPr="00B4782E">
        <w:rPr>
          <w:rFonts w:ascii="宋体" w:hAnsi="宋体" w:hint="eastAsia"/>
          <w:sz w:val="24"/>
        </w:rPr>
        <w:t>最高</w:t>
      </w:r>
      <w:r w:rsidR="00A07482" w:rsidRPr="00B4782E">
        <w:rPr>
          <w:rFonts w:ascii="宋体" w:hAnsi="宋体" w:hint="eastAsia"/>
          <w:sz w:val="24"/>
        </w:rPr>
        <w:t>总</w:t>
      </w:r>
      <w:r w:rsidRPr="00B4782E">
        <w:rPr>
          <w:rFonts w:ascii="宋体" w:hAnsi="宋体" w:hint="eastAsia"/>
          <w:sz w:val="24"/>
        </w:rPr>
        <w:t>限价为25万元</w:t>
      </w:r>
      <w:r w:rsidR="00EB1F41" w:rsidRPr="00B4782E">
        <w:rPr>
          <w:rFonts w:ascii="宋体" w:hAnsi="宋体" w:hint="eastAsia"/>
          <w:sz w:val="24"/>
        </w:rPr>
        <w:t>。</w:t>
      </w:r>
    </w:p>
    <w:p w:rsidR="00564E6B" w:rsidRPr="00B4782E" w:rsidRDefault="00564E6B" w:rsidP="00564E6B">
      <w:pPr>
        <w:spacing w:line="360" w:lineRule="auto"/>
        <w:ind w:firstLineChars="200" w:firstLine="482"/>
        <w:contextualSpacing/>
        <w:rPr>
          <w:rFonts w:ascii="宋体" w:hAnsi="宋体"/>
          <w:b/>
          <w:sz w:val="24"/>
        </w:rPr>
      </w:pPr>
      <w:r w:rsidRPr="00B4782E">
        <w:rPr>
          <w:rFonts w:ascii="宋体" w:hAnsi="宋体" w:hint="eastAsia"/>
          <w:b/>
          <w:sz w:val="24"/>
        </w:rPr>
        <w:t>二、项目需求</w:t>
      </w:r>
    </w:p>
    <w:p w:rsidR="00035610" w:rsidRPr="00B4782E" w:rsidRDefault="00564E6B" w:rsidP="00035610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包1：</w:t>
      </w:r>
    </w:p>
    <w:p w:rsidR="00564E6B" w:rsidRPr="00B4782E" w:rsidRDefault="00564E6B" w:rsidP="00035610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1． 2019年度、2020年度、2021年度财务报表审计和所得税汇算清缴报告，需每年5月底前完成。</w:t>
      </w:r>
    </w:p>
    <w:p w:rsidR="00564E6B" w:rsidRPr="00B4782E" w:rsidRDefault="00564E6B" w:rsidP="00564E6B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2. 对我院执行政府会计制度执行情况进行审计，出具审计报告；按照税务机关的要求进行汇算清缴工作，完成年度企业所得税纳税申报表并出具相应报告，均符合上级主管部门的要求。</w:t>
      </w:r>
    </w:p>
    <w:p w:rsidR="00564E6B" w:rsidRPr="00B4782E" w:rsidRDefault="00564E6B" w:rsidP="00564E6B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包2：</w:t>
      </w:r>
    </w:p>
    <w:p w:rsidR="00564E6B" w:rsidRPr="00B4782E" w:rsidRDefault="00564E6B" w:rsidP="00564E6B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1. 2019年度、2020年度、2021年度内部控制评价报告与管理咨询服务，</w:t>
      </w:r>
      <w:r w:rsidR="00957234" w:rsidRPr="00B4782E">
        <w:rPr>
          <w:rFonts w:ascii="宋体" w:hAnsi="宋体" w:hint="eastAsia"/>
          <w:sz w:val="24"/>
        </w:rPr>
        <w:t>需</w:t>
      </w:r>
      <w:r w:rsidRPr="00B4782E">
        <w:rPr>
          <w:rFonts w:ascii="宋体" w:hAnsi="宋体" w:hint="eastAsia"/>
          <w:sz w:val="24"/>
        </w:rPr>
        <w:t>每年4月前完成。</w:t>
      </w:r>
    </w:p>
    <w:p w:rsidR="00564E6B" w:rsidRPr="00B4782E" w:rsidRDefault="00564E6B" w:rsidP="00564E6B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2. 依据财政部《行政事业单位内部控制规范（试行）》，对医院单位层面和业务层面内部控制现</w:t>
      </w:r>
      <w:r w:rsidR="00EE3C14" w:rsidRPr="00B4782E">
        <w:rPr>
          <w:rFonts w:ascii="宋体" w:hAnsi="宋体" w:hint="eastAsia"/>
          <w:sz w:val="24"/>
        </w:rPr>
        <w:t>状进行分析和评价，出具评价报告及内控缺陷清单（或风险评估报告）。</w:t>
      </w:r>
    </w:p>
    <w:p w:rsidR="00564E6B" w:rsidRPr="00B4782E" w:rsidRDefault="00564E6B" w:rsidP="00564E6B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3.对医院内部控制建设提供管理咨询服务，管理咨询服务包括但不限于：</w:t>
      </w:r>
    </w:p>
    <w:p w:rsidR="00564E6B" w:rsidRPr="00B4782E" w:rsidRDefault="00564E6B" w:rsidP="00564E6B">
      <w:pPr>
        <w:spacing w:line="360" w:lineRule="auto"/>
        <w:ind w:firstLineChars="100" w:firstLine="240"/>
        <w:contextualSpacing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lastRenderedPageBreak/>
        <w:t xml:space="preserve"> (1)结合我院实际，围绕内部控制风险评估报告所揭示的内部控制薄弱环节和控制缺陷，从制度完善、业务流程优化等方面提出整改建议，完善医院的内部控制制度及规范流程表单；</w:t>
      </w:r>
    </w:p>
    <w:p w:rsidR="00564E6B" w:rsidRPr="00B4782E" w:rsidRDefault="00564E6B" w:rsidP="00564E6B">
      <w:pPr>
        <w:spacing w:line="360" w:lineRule="auto"/>
        <w:ind w:firstLineChars="150" w:firstLine="360"/>
        <w:contextualSpacing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(2)协助我院建立起一套完善有效、可操作性强的内部控制体系，并编制《内部控制手册》；</w:t>
      </w:r>
    </w:p>
    <w:p w:rsidR="00564E6B" w:rsidRPr="00B4782E" w:rsidRDefault="00564E6B" w:rsidP="00035610">
      <w:pPr>
        <w:spacing w:line="360" w:lineRule="auto"/>
        <w:ind w:firstLineChars="150" w:firstLine="360"/>
        <w:contextualSpacing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(3)围绕内部控制体系建设，为相关职能部门开展相关宣讲及业务培训工作，指定项目专员负责与医院之间的沟通、联络，提供咨询与解答的服务。</w:t>
      </w:r>
    </w:p>
    <w:p w:rsidR="00921D84" w:rsidRPr="00B4782E" w:rsidRDefault="001A03C6" w:rsidP="001A03C6">
      <w:pPr>
        <w:autoSpaceDE w:val="0"/>
        <w:autoSpaceDN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B4782E">
        <w:rPr>
          <w:rFonts w:ascii="宋体" w:hAnsi="宋体" w:hint="eastAsia"/>
          <w:b/>
          <w:sz w:val="24"/>
        </w:rPr>
        <w:t>三、付款方式</w:t>
      </w:r>
    </w:p>
    <w:p w:rsidR="004D14D4" w:rsidRPr="00B4782E" w:rsidRDefault="004D14D4" w:rsidP="004D14D4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1. 第一年收到年度审计报告、汇算清缴报告、内控评价报告及发票验收合格后支付合同总价的33%。</w:t>
      </w:r>
    </w:p>
    <w:p w:rsidR="004D14D4" w:rsidRPr="00B4782E" w:rsidRDefault="004D14D4" w:rsidP="004D14D4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2. 第二年收到</w:t>
      </w:r>
      <w:r w:rsidR="00916B99" w:rsidRPr="00B4782E">
        <w:rPr>
          <w:rFonts w:ascii="宋体" w:hAnsi="宋体" w:hint="eastAsia"/>
          <w:sz w:val="24"/>
        </w:rPr>
        <w:t>年度审计报告、</w:t>
      </w:r>
      <w:r w:rsidRPr="00B4782E">
        <w:rPr>
          <w:rFonts w:ascii="宋体" w:hAnsi="宋体" w:hint="eastAsia"/>
          <w:sz w:val="24"/>
        </w:rPr>
        <w:t>汇算清缴报告、内控评价报告及发票验收合格后支付合同总价的33%。</w:t>
      </w:r>
    </w:p>
    <w:p w:rsidR="004D14D4" w:rsidRPr="00B4782E" w:rsidRDefault="004D14D4" w:rsidP="004D14D4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B4782E">
        <w:rPr>
          <w:rFonts w:ascii="宋体" w:hAnsi="宋体" w:hint="eastAsia"/>
          <w:sz w:val="24"/>
        </w:rPr>
        <w:t>3. 第三年收到</w:t>
      </w:r>
      <w:r w:rsidR="00916B99" w:rsidRPr="00B4782E">
        <w:rPr>
          <w:rFonts w:ascii="宋体" w:hAnsi="宋体" w:hint="eastAsia"/>
          <w:sz w:val="24"/>
        </w:rPr>
        <w:t>年度审计报告、</w:t>
      </w:r>
      <w:r w:rsidRPr="00B4782E">
        <w:rPr>
          <w:rFonts w:ascii="宋体" w:hAnsi="宋体" w:hint="eastAsia"/>
          <w:sz w:val="24"/>
        </w:rPr>
        <w:t>汇算清缴报告、内控评价报告及发票验收合格后支付合同总价的34%。</w:t>
      </w:r>
    </w:p>
    <w:p w:rsidR="004D14D4" w:rsidRPr="00B4782E" w:rsidRDefault="004D14D4" w:rsidP="005B0FE9">
      <w:pPr>
        <w:autoSpaceDE w:val="0"/>
        <w:autoSpaceDN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B4782E">
        <w:rPr>
          <w:rFonts w:ascii="宋体" w:hAnsi="宋体" w:hint="eastAsia"/>
          <w:b/>
          <w:sz w:val="24"/>
        </w:rPr>
        <w:t>四、合同签订模式</w:t>
      </w:r>
    </w:p>
    <w:p w:rsidR="004D14D4" w:rsidRPr="00B4782E" w:rsidRDefault="006E5B6A" w:rsidP="006E5B6A">
      <w:pPr>
        <w:spacing w:line="360" w:lineRule="auto"/>
        <w:ind w:firstLineChars="200" w:firstLine="480"/>
        <w:contextualSpacing/>
        <w:rPr>
          <w:rFonts w:ascii="宋体" w:hAnsi="宋体"/>
          <w:sz w:val="24"/>
        </w:rPr>
      </w:pPr>
      <w:r w:rsidRPr="00B4782E">
        <w:rPr>
          <w:rFonts w:ascii="宋体" w:hAnsi="宋体" w:cs="宋体"/>
          <w:bCs/>
          <w:sz w:val="24"/>
          <w:szCs w:val="24"/>
        </w:rPr>
        <w:t>本次项目合同期3年，采用1+1+1模式，</w:t>
      </w:r>
      <w:r w:rsidR="004D14D4" w:rsidRPr="00B4782E">
        <w:rPr>
          <w:rFonts w:ascii="宋体" w:hAnsi="宋体" w:hint="eastAsia"/>
          <w:sz w:val="24"/>
        </w:rPr>
        <w:t>每年年末进行满意度调查，评价合格自动履行下一年合同。</w:t>
      </w:r>
    </w:p>
    <w:p w:rsidR="00183827" w:rsidRPr="00B4782E" w:rsidRDefault="00183827" w:rsidP="00183827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B4782E">
        <w:rPr>
          <w:rFonts w:asciiTheme="minorEastAsia" w:hAnsiTheme="minorEastAsia" w:cs="宋体" w:hint="eastAsia"/>
          <w:b/>
          <w:kern w:val="0"/>
          <w:sz w:val="24"/>
          <w:szCs w:val="24"/>
        </w:rPr>
        <w:t>五、报名</w:t>
      </w:r>
      <w:r w:rsidR="00FE19D6" w:rsidRPr="00B4782E">
        <w:rPr>
          <w:rFonts w:asciiTheme="minorEastAsia" w:hAnsiTheme="minorEastAsia" w:cs="宋体" w:hint="eastAsia"/>
          <w:b/>
          <w:kern w:val="0"/>
          <w:sz w:val="24"/>
          <w:szCs w:val="24"/>
        </w:rPr>
        <w:t>单位</w:t>
      </w:r>
      <w:r w:rsidRPr="00B4782E">
        <w:rPr>
          <w:rFonts w:asciiTheme="minorEastAsia" w:hAnsiTheme="minorEastAsia" w:cs="宋体" w:hint="eastAsia"/>
          <w:b/>
          <w:kern w:val="0"/>
          <w:sz w:val="24"/>
          <w:szCs w:val="24"/>
        </w:rPr>
        <w:t>需提供</w:t>
      </w:r>
      <w:r w:rsidR="00FE19D6" w:rsidRPr="00B4782E">
        <w:rPr>
          <w:rFonts w:asciiTheme="minorEastAsia" w:hAnsiTheme="minorEastAsia" w:cs="宋体" w:hint="eastAsia"/>
          <w:b/>
          <w:kern w:val="0"/>
          <w:sz w:val="24"/>
          <w:szCs w:val="24"/>
        </w:rPr>
        <w:t>的</w:t>
      </w:r>
      <w:r w:rsidRPr="00B4782E">
        <w:rPr>
          <w:rFonts w:asciiTheme="minorEastAsia" w:hAnsiTheme="minorEastAsia" w:cs="宋体" w:hint="eastAsia"/>
          <w:b/>
          <w:kern w:val="0"/>
          <w:sz w:val="24"/>
          <w:szCs w:val="24"/>
        </w:rPr>
        <w:t>资料</w:t>
      </w:r>
    </w:p>
    <w:p w:rsidR="00FE19D6" w:rsidRPr="00B4782E" w:rsidRDefault="00FE19D6" w:rsidP="00FE19D6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4782E">
        <w:rPr>
          <w:rFonts w:asciiTheme="minorEastAsia" w:hAnsiTheme="minorEastAsia" w:cs="宋体" w:hint="eastAsia"/>
          <w:kern w:val="0"/>
          <w:sz w:val="24"/>
          <w:szCs w:val="24"/>
        </w:rPr>
        <w:t>报价一览表</w:t>
      </w:r>
      <w:r w:rsidRPr="00B4782E">
        <w:rPr>
          <w:rFonts w:ascii="宋体" w:hint="eastAsia"/>
          <w:sz w:val="24"/>
          <w:szCs w:val="24"/>
        </w:rPr>
        <w:t>（格式详见附件）</w:t>
      </w:r>
    </w:p>
    <w:p w:rsidR="00183827" w:rsidRPr="00B4782E" w:rsidRDefault="00183827" w:rsidP="00FE19D6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4782E">
        <w:rPr>
          <w:rFonts w:ascii="宋体" w:hAnsi="宋体" w:cs="宋体" w:hint="eastAsia"/>
          <w:kern w:val="0"/>
          <w:sz w:val="24"/>
          <w:szCs w:val="24"/>
        </w:rPr>
        <w:t>营业执照（或有效的营业执照、组织机构代码证、税务登记证；或如有国家另行规定则从其规定）</w:t>
      </w:r>
      <w:r w:rsidRPr="00B4782E">
        <w:rPr>
          <w:rFonts w:ascii="宋体" w:hAnsi="宋体" w:hint="eastAsia"/>
          <w:sz w:val="24"/>
          <w:szCs w:val="24"/>
        </w:rPr>
        <w:t>复印件加盖公章</w:t>
      </w:r>
      <w:r w:rsidRPr="00B4782E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183827" w:rsidRPr="00B4782E" w:rsidRDefault="00183827" w:rsidP="00FE19D6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4782E">
        <w:rPr>
          <w:rFonts w:ascii="宋体" w:hAnsi="宋体" w:cs="宋体" w:hint="eastAsia"/>
          <w:kern w:val="0"/>
          <w:sz w:val="24"/>
          <w:szCs w:val="24"/>
        </w:rPr>
        <w:t>国家行业主管部门颁发的有效的会计师事务所执业证书；</w:t>
      </w:r>
    </w:p>
    <w:p w:rsidR="00E46212" w:rsidRPr="00B4782E" w:rsidRDefault="00E46212" w:rsidP="00537E22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4782E">
        <w:rPr>
          <w:rFonts w:ascii="宋体" w:hAnsi="宋体" w:hint="eastAsia"/>
          <w:sz w:val="24"/>
        </w:rPr>
        <w:t>供应</w:t>
      </w:r>
      <w:proofErr w:type="gramStart"/>
      <w:r w:rsidRPr="00B4782E">
        <w:rPr>
          <w:rFonts w:ascii="宋体" w:hAnsi="宋体" w:hint="eastAsia"/>
          <w:sz w:val="24"/>
        </w:rPr>
        <w:t>商注册</w:t>
      </w:r>
      <w:proofErr w:type="gramEnd"/>
      <w:r w:rsidRPr="00B4782E">
        <w:rPr>
          <w:rFonts w:ascii="宋体" w:hAnsi="宋体" w:hint="eastAsia"/>
          <w:sz w:val="24"/>
        </w:rPr>
        <w:t>会计师、</w:t>
      </w:r>
      <w:r w:rsidRPr="00B4782E">
        <w:rPr>
          <w:rFonts w:ascii="宋体" w:hAnsi="宋体"/>
          <w:sz w:val="24"/>
        </w:rPr>
        <w:t>注册税务师</w:t>
      </w:r>
      <w:r w:rsidRPr="00B4782E">
        <w:rPr>
          <w:rFonts w:ascii="宋体" w:hAnsi="宋体" w:hint="eastAsia"/>
          <w:sz w:val="24"/>
        </w:rPr>
        <w:t>人员一览表（附上</w:t>
      </w:r>
      <w:proofErr w:type="gramStart"/>
      <w:r w:rsidRPr="00B4782E">
        <w:rPr>
          <w:rFonts w:ascii="宋体" w:hAnsi="宋体" w:hint="eastAsia"/>
          <w:sz w:val="24"/>
        </w:rPr>
        <w:t>近相关</w:t>
      </w:r>
      <w:proofErr w:type="gramEnd"/>
      <w:r w:rsidRPr="00B4782E">
        <w:rPr>
          <w:rFonts w:ascii="宋体" w:hAnsi="宋体" w:hint="eastAsia"/>
          <w:sz w:val="24"/>
        </w:rPr>
        <w:t>资质证明及近3个月社保缴纳证明作附件）</w:t>
      </w:r>
    </w:p>
    <w:p w:rsidR="00537E22" w:rsidRPr="00B4782E" w:rsidRDefault="00537E22" w:rsidP="00537E22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4782E">
        <w:rPr>
          <w:rFonts w:ascii="宋体" w:hint="eastAsia"/>
          <w:sz w:val="24"/>
          <w:szCs w:val="24"/>
        </w:rPr>
        <w:t>法定代表人证明书；（格式详见附件）</w:t>
      </w:r>
    </w:p>
    <w:p w:rsidR="00183827" w:rsidRPr="00B4782E" w:rsidRDefault="00183827" w:rsidP="00FE19D6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4782E">
        <w:rPr>
          <w:rFonts w:ascii="宋体" w:hint="eastAsia"/>
          <w:sz w:val="24"/>
          <w:szCs w:val="24"/>
        </w:rPr>
        <w:t>法定代表人授权委托书；（</w:t>
      </w:r>
      <w:r w:rsidR="00537E22" w:rsidRPr="00B4782E">
        <w:rPr>
          <w:rFonts w:ascii="宋体" w:hint="eastAsia"/>
          <w:sz w:val="24"/>
          <w:szCs w:val="24"/>
        </w:rPr>
        <w:t>如法人参会则不需要此证明，</w:t>
      </w:r>
      <w:r w:rsidRPr="00B4782E">
        <w:rPr>
          <w:rFonts w:ascii="宋体" w:hint="eastAsia"/>
          <w:sz w:val="24"/>
          <w:szCs w:val="24"/>
        </w:rPr>
        <w:t>格式详见附件）</w:t>
      </w:r>
    </w:p>
    <w:p w:rsidR="00183827" w:rsidRPr="00B4782E" w:rsidRDefault="00183827" w:rsidP="00FE19D6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="宋体" w:hAnsi="宋体" w:cs="宋体"/>
          <w:kern w:val="0"/>
          <w:sz w:val="24"/>
          <w:szCs w:val="24"/>
        </w:rPr>
      </w:pPr>
      <w:r w:rsidRPr="00B4782E">
        <w:rPr>
          <w:rFonts w:ascii="宋体" w:hint="eastAsia"/>
          <w:sz w:val="24"/>
          <w:szCs w:val="24"/>
        </w:rPr>
        <w:t>信用证明（</w:t>
      </w:r>
      <w:r w:rsidRPr="00B4782E">
        <w:rPr>
          <w:rFonts w:ascii="宋体" w:hAnsi="宋体" w:cs="宋体" w:hint="eastAsia"/>
          <w:kern w:val="0"/>
          <w:sz w:val="24"/>
          <w:szCs w:val="24"/>
        </w:rPr>
        <w:t>在信用中国网站（</w:t>
      </w:r>
      <w:r w:rsidRPr="00B4782E">
        <w:rPr>
          <w:rFonts w:ascii="宋体" w:hAnsi="宋体" w:cs="宋体"/>
          <w:kern w:val="0"/>
          <w:sz w:val="24"/>
          <w:szCs w:val="24"/>
        </w:rPr>
        <w:t>www.creditchina.gov.cn</w:t>
      </w:r>
      <w:r w:rsidRPr="00B4782E">
        <w:rPr>
          <w:rFonts w:ascii="宋体" w:hAnsi="宋体" w:cs="宋体" w:hint="eastAsia"/>
          <w:kern w:val="0"/>
          <w:sz w:val="24"/>
          <w:szCs w:val="24"/>
        </w:rPr>
        <w:t>）信用记录查询结果</w:t>
      </w:r>
      <w:proofErr w:type="gramStart"/>
      <w:r w:rsidRPr="00B4782E">
        <w:rPr>
          <w:rFonts w:ascii="宋体" w:hAnsi="宋体" w:cs="宋体" w:hint="eastAsia"/>
          <w:kern w:val="0"/>
          <w:sz w:val="24"/>
          <w:szCs w:val="24"/>
        </w:rPr>
        <w:t>打印页并加盖</w:t>
      </w:r>
      <w:proofErr w:type="gramEnd"/>
      <w:r w:rsidRPr="00B4782E">
        <w:rPr>
          <w:rFonts w:ascii="宋体" w:hAnsi="宋体" w:cs="宋体" w:hint="eastAsia"/>
          <w:kern w:val="0"/>
          <w:sz w:val="24"/>
          <w:szCs w:val="24"/>
        </w:rPr>
        <w:t>公章）；</w:t>
      </w:r>
    </w:p>
    <w:p w:rsidR="00FE19D6" w:rsidRPr="00B4782E" w:rsidRDefault="00FE19D6" w:rsidP="00FE19D6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4782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用户需求偏离表</w:t>
      </w:r>
      <w:r w:rsidRPr="00B4782E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Pr="00B4782E">
        <w:rPr>
          <w:rFonts w:ascii="宋体" w:hint="eastAsia"/>
          <w:sz w:val="24"/>
          <w:szCs w:val="24"/>
        </w:rPr>
        <w:t>（格式详见附件）</w:t>
      </w:r>
    </w:p>
    <w:p w:rsidR="00AD119F" w:rsidRPr="00B4782E" w:rsidRDefault="00FE19D6" w:rsidP="00AD119F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4782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单位注册会计师名单、注册税务师</w:t>
      </w:r>
      <w:r w:rsidR="00AD119F" w:rsidRPr="00B4782E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名单（格式详见附件）</w:t>
      </w:r>
    </w:p>
    <w:p w:rsidR="00537E22" w:rsidRPr="00B4782E" w:rsidRDefault="00537E22" w:rsidP="00AD119F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4782E">
        <w:rPr>
          <w:rFonts w:asciiTheme="minorEastAsia" w:hAnsiTheme="minorEastAsia" w:hint="eastAsia"/>
          <w:sz w:val="24"/>
        </w:rPr>
        <w:t>同类项目业绩清单（需提供完整合同或发票）</w:t>
      </w:r>
    </w:p>
    <w:p w:rsidR="00537E22" w:rsidRPr="00B4782E" w:rsidRDefault="00537E22" w:rsidP="00AD119F">
      <w:pPr>
        <w:pStyle w:val="a5"/>
        <w:widowControl/>
        <w:numPr>
          <w:ilvl w:val="0"/>
          <w:numId w:val="18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4782E">
        <w:rPr>
          <w:rFonts w:asciiTheme="minorEastAsia" w:hAnsiTheme="minorEastAsia" w:hint="eastAsia"/>
          <w:sz w:val="24"/>
        </w:rPr>
        <w:t>供应商认为需补充的相关资格文件或证明</w:t>
      </w:r>
    </w:p>
    <w:p w:rsidR="00FE19D6" w:rsidRPr="00B4782E" w:rsidRDefault="00FE19D6" w:rsidP="00FE19D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C74C71" w:rsidRPr="00B4782E" w:rsidRDefault="00C74C71" w:rsidP="00537E22">
      <w:pPr>
        <w:spacing w:line="360" w:lineRule="auto"/>
        <w:contextualSpacing/>
        <w:rPr>
          <w:rFonts w:ascii="宋体" w:hAnsi="宋体"/>
          <w:sz w:val="24"/>
        </w:rPr>
      </w:pPr>
    </w:p>
    <w:sectPr w:rsidR="00C74C71" w:rsidRPr="00B4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B4" w:rsidRDefault="003528B4" w:rsidP="0096261E">
      <w:r>
        <w:separator/>
      </w:r>
    </w:p>
  </w:endnote>
  <w:endnote w:type="continuationSeparator" w:id="0">
    <w:p w:rsidR="003528B4" w:rsidRDefault="003528B4" w:rsidP="0096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B4" w:rsidRDefault="003528B4" w:rsidP="0096261E">
      <w:r>
        <w:separator/>
      </w:r>
    </w:p>
  </w:footnote>
  <w:footnote w:type="continuationSeparator" w:id="0">
    <w:p w:rsidR="003528B4" w:rsidRDefault="003528B4" w:rsidP="0096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203"/>
    <w:multiLevelType w:val="multilevel"/>
    <w:tmpl w:val="01012203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109673DB"/>
    <w:multiLevelType w:val="multilevel"/>
    <w:tmpl w:val="109673DB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155B6754"/>
    <w:multiLevelType w:val="multilevel"/>
    <w:tmpl w:val="58D8EE1C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1BD864AA"/>
    <w:multiLevelType w:val="multilevel"/>
    <w:tmpl w:val="1BD864A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1401B"/>
    <w:multiLevelType w:val="multilevel"/>
    <w:tmpl w:val="E5F0D6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93896"/>
    <w:multiLevelType w:val="multilevel"/>
    <w:tmpl w:val="23593896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abstractNum w:abstractNumId="6">
    <w:nsid w:val="337A0C03"/>
    <w:multiLevelType w:val="hybridMultilevel"/>
    <w:tmpl w:val="E8CED9F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37C51E8"/>
    <w:multiLevelType w:val="multilevel"/>
    <w:tmpl w:val="337C51E8"/>
    <w:lvl w:ilvl="0">
      <w:start w:val="1"/>
      <w:numFmt w:val="decimal"/>
      <w:lvlText w:val="%1."/>
      <w:lvlJc w:val="left"/>
      <w:pPr>
        <w:ind w:left="851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7751B"/>
    <w:multiLevelType w:val="hybridMultilevel"/>
    <w:tmpl w:val="CD3E529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46655FCC"/>
    <w:multiLevelType w:val="multilevel"/>
    <w:tmpl w:val="8922868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D0D0D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ascii="Times New Roman" w:hAnsi="Times New Roman" w:cs="Times New Roman" w:hint="default"/>
      </w:rPr>
    </w:lvl>
  </w:abstractNum>
  <w:abstractNum w:abstractNumId="10">
    <w:nsid w:val="4A597429"/>
    <w:multiLevelType w:val="hybridMultilevel"/>
    <w:tmpl w:val="3306C7F6"/>
    <w:lvl w:ilvl="0" w:tplc="8B2EF9E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C273E9D"/>
    <w:multiLevelType w:val="hybridMultilevel"/>
    <w:tmpl w:val="7DFEF4CC"/>
    <w:lvl w:ilvl="0" w:tplc="FA10F996">
      <w:start w:val="1"/>
      <w:numFmt w:val="decimal"/>
      <w:lvlText w:val="%1.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264079C"/>
    <w:multiLevelType w:val="multilevel"/>
    <w:tmpl w:val="EA461ED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D0D0D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ascii="Times New Roman" w:hAnsi="Times New Roman" w:cs="Times New Roman" w:hint="default"/>
      </w:rPr>
    </w:lvl>
  </w:abstractNum>
  <w:abstractNum w:abstractNumId="13">
    <w:nsid w:val="537324C9"/>
    <w:multiLevelType w:val="hybridMultilevel"/>
    <w:tmpl w:val="060AFD9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B9E66480">
      <w:start w:val="13"/>
      <w:numFmt w:val="bullet"/>
      <w:lvlText w:val="▲"/>
      <w:lvlJc w:val="left"/>
      <w:pPr>
        <w:ind w:left="1064" w:hanging="360"/>
      </w:pPr>
      <w:rPr>
        <w:rFonts w:ascii="宋体" w:eastAsia="宋体" w:hAnsi="宋体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5DDF08AA"/>
    <w:multiLevelType w:val="multilevel"/>
    <w:tmpl w:val="2A4C1444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hint="eastAsia"/>
      </w:rPr>
    </w:lvl>
  </w:abstractNum>
  <w:abstractNum w:abstractNumId="15">
    <w:nsid w:val="6324197B"/>
    <w:multiLevelType w:val="multilevel"/>
    <w:tmpl w:val="6324197B"/>
    <w:lvl w:ilvl="0">
      <w:start w:val="1"/>
      <w:numFmt w:val="decimal"/>
      <w:lvlText w:val="%1."/>
      <w:lvlJc w:val="left"/>
      <w:pPr>
        <w:ind w:left="851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6">
    <w:nsid w:val="67B71339"/>
    <w:multiLevelType w:val="multilevel"/>
    <w:tmpl w:val="67B71339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66F7D"/>
    <w:multiLevelType w:val="multilevel"/>
    <w:tmpl w:val="7BF66F7D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F9F45A5"/>
    <w:multiLevelType w:val="multilevel"/>
    <w:tmpl w:val="7F9F45A5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  <w:num w:numId="17">
    <w:abstractNumId w:val="1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42"/>
    <w:rsid w:val="00026C62"/>
    <w:rsid w:val="00035610"/>
    <w:rsid w:val="0003739C"/>
    <w:rsid w:val="00066075"/>
    <w:rsid w:val="00076A58"/>
    <w:rsid w:val="000A34C1"/>
    <w:rsid w:val="000A4FB1"/>
    <w:rsid w:val="000D5CF6"/>
    <w:rsid w:val="000E2068"/>
    <w:rsid w:val="000F23C3"/>
    <w:rsid w:val="000F7B54"/>
    <w:rsid w:val="00101E04"/>
    <w:rsid w:val="001032A1"/>
    <w:rsid w:val="00104FE2"/>
    <w:rsid w:val="00153501"/>
    <w:rsid w:val="00155649"/>
    <w:rsid w:val="001562CD"/>
    <w:rsid w:val="00156C6D"/>
    <w:rsid w:val="00170264"/>
    <w:rsid w:val="00171E43"/>
    <w:rsid w:val="00183827"/>
    <w:rsid w:val="00190F6F"/>
    <w:rsid w:val="001A03C6"/>
    <w:rsid w:val="001A14CE"/>
    <w:rsid w:val="001F0CD1"/>
    <w:rsid w:val="001F7584"/>
    <w:rsid w:val="00227A18"/>
    <w:rsid w:val="00232AB5"/>
    <w:rsid w:val="0024597E"/>
    <w:rsid w:val="00250DE8"/>
    <w:rsid w:val="00254D29"/>
    <w:rsid w:val="00263978"/>
    <w:rsid w:val="0028543D"/>
    <w:rsid w:val="002C2E8B"/>
    <w:rsid w:val="002E3D70"/>
    <w:rsid w:val="002E7C36"/>
    <w:rsid w:val="002F41FE"/>
    <w:rsid w:val="003013E2"/>
    <w:rsid w:val="00307B94"/>
    <w:rsid w:val="003243B3"/>
    <w:rsid w:val="00331F32"/>
    <w:rsid w:val="00342742"/>
    <w:rsid w:val="003528B4"/>
    <w:rsid w:val="00375860"/>
    <w:rsid w:val="003B037F"/>
    <w:rsid w:val="003B2301"/>
    <w:rsid w:val="003B6FF0"/>
    <w:rsid w:val="003C32D6"/>
    <w:rsid w:val="003C7A47"/>
    <w:rsid w:val="003E1E9C"/>
    <w:rsid w:val="003E61E3"/>
    <w:rsid w:val="003E66BC"/>
    <w:rsid w:val="00401051"/>
    <w:rsid w:val="00417866"/>
    <w:rsid w:val="00425082"/>
    <w:rsid w:val="00433EFD"/>
    <w:rsid w:val="0043425B"/>
    <w:rsid w:val="00453FB3"/>
    <w:rsid w:val="00477ABD"/>
    <w:rsid w:val="00495436"/>
    <w:rsid w:val="004C2759"/>
    <w:rsid w:val="004D14D4"/>
    <w:rsid w:val="004D1B50"/>
    <w:rsid w:val="00510573"/>
    <w:rsid w:val="00512070"/>
    <w:rsid w:val="00521C4B"/>
    <w:rsid w:val="00537E22"/>
    <w:rsid w:val="00547062"/>
    <w:rsid w:val="00564E6B"/>
    <w:rsid w:val="00566946"/>
    <w:rsid w:val="0057607C"/>
    <w:rsid w:val="005870B6"/>
    <w:rsid w:val="00587736"/>
    <w:rsid w:val="005B0FE9"/>
    <w:rsid w:val="005B28F7"/>
    <w:rsid w:val="005E1F2C"/>
    <w:rsid w:val="005E3C2B"/>
    <w:rsid w:val="00601A12"/>
    <w:rsid w:val="00611E96"/>
    <w:rsid w:val="0061267E"/>
    <w:rsid w:val="006146DA"/>
    <w:rsid w:val="00622E6D"/>
    <w:rsid w:val="00646F81"/>
    <w:rsid w:val="006523CE"/>
    <w:rsid w:val="00654ACE"/>
    <w:rsid w:val="006610DE"/>
    <w:rsid w:val="00666049"/>
    <w:rsid w:val="006830B9"/>
    <w:rsid w:val="0069093B"/>
    <w:rsid w:val="00693C27"/>
    <w:rsid w:val="006A2357"/>
    <w:rsid w:val="006D1D36"/>
    <w:rsid w:val="006D73F9"/>
    <w:rsid w:val="006E5B6A"/>
    <w:rsid w:val="006F4342"/>
    <w:rsid w:val="0073455C"/>
    <w:rsid w:val="00746EBE"/>
    <w:rsid w:val="00753377"/>
    <w:rsid w:val="0078120A"/>
    <w:rsid w:val="007924F5"/>
    <w:rsid w:val="007B711E"/>
    <w:rsid w:val="007D1355"/>
    <w:rsid w:val="008628B5"/>
    <w:rsid w:val="008A2AB0"/>
    <w:rsid w:val="008A2C5F"/>
    <w:rsid w:val="008D7C89"/>
    <w:rsid w:val="008F11BB"/>
    <w:rsid w:val="00916B99"/>
    <w:rsid w:val="00921D84"/>
    <w:rsid w:val="009230D2"/>
    <w:rsid w:val="009266BE"/>
    <w:rsid w:val="00927338"/>
    <w:rsid w:val="00934142"/>
    <w:rsid w:val="00944F41"/>
    <w:rsid w:val="00957234"/>
    <w:rsid w:val="0096261E"/>
    <w:rsid w:val="00966FB2"/>
    <w:rsid w:val="009670EF"/>
    <w:rsid w:val="00990F36"/>
    <w:rsid w:val="00A0515D"/>
    <w:rsid w:val="00A07482"/>
    <w:rsid w:val="00A1173A"/>
    <w:rsid w:val="00A423D5"/>
    <w:rsid w:val="00A57027"/>
    <w:rsid w:val="00A57302"/>
    <w:rsid w:val="00A57CF5"/>
    <w:rsid w:val="00A6040C"/>
    <w:rsid w:val="00A94C50"/>
    <w:rsid w:val="00AB7542"/>
    <w:rsid w:val="00AC170D"/>
    <w:rsid w:val="00AD119F"/>
    <w:rsid w:val="00AD3531"/>
    <w:rsid w:val="00AF0D31"/>
    <w:rsid w:val="00AF1241"/>
    <w:rsid w:val="00B15DEF"/>
    <w:rsid w:val="00B15E87"/>
    <w:rsid w:val="00B4782E"/>
    <w:rsid w:val="00B628E9"/>
    <w:rsid w:val="00B661ED"/>
    <w:rsid w:val="00BC17B0"/>
    <w:rsid w:val="00BD52E6"/>
    <w:rsid w:val="00BF21E0"/>
    <w:rsid w:val="00BF6485"/>
    <w:rsid w:val="00C23FD3"/>
    <w:rsid w:val="00C301A0"/>
    <w:rsid w:val="00C43745"/>
    <w:rsid w:val="00C51144"/>
    <w:rsid w:val="00C74C71"/>
    <w:rsid w:val="00CB370E"/>
    <w:rsid w:val="00CC05F1"/>
    <w:rsid w:val="00CE7E8B"/>
    <w:rsid w:val="00D2412A"/>
    <w:rsid w:val="00D276B1"/>
    <w:rsid w:val="00D30851"/>
    <w:rsid w:val="00D6068C"/>
    <w:rsid w:val="00D716DE"/>
    <w:rsid w:val="00D9331B"/>
    <w:rsid w:val="00DA07D1"/>
    <w:rsid w:val="00DA0F97"/>
    <w:rsid w:val="00DA16A3"/>
    <w:rsid w:val="00DB6C04"/>
    <w:rsid w:val="00DC4E0C"/>
    <w:rsid w:val="00DE1022"/>
    <w:rsid w:val="00DE39B6"/>
    <w:rsid w:val="00DF5DC2"/>
    <w:rsid w:val="00E1087F"/>
    <w:rsid w:val="00E20002"/>
    <w:rsid w:val="00E34D66"/>
    <w:rsid w:val="00E34DDA"/>
    <w:rsid w:val="00E46212"/>
    <w:rsid w:val="00E46824"/>
    <w:rsid w:val="00E52F0E"/>
    <w:rsid w:val="00E73391"/>
    <w:rsid w:val="00E83D63"/>
    <w:rsid w:val="00E91F35"/>
    <w:rsid w:val="00EB1F41"/>
    <w:rsid w:val="00EC1CE1"/>
    <w:rsid w:val="00EC407B"/>
    <w:rsid w:val="00ED0564"/>
    <w:rsid w:val="00ED6302"/>
    <w:rsid w:val="00EE3C14"/>
    <w:rsid w:val="00EF71FE"/>
    <w:rsid w:val="00F25A7A"/>
    <w:rsid w:val="00F3721B"/>
    <w:rsid w:val="00F46E4C"/>
    <w:rsid w:val="00F536A5"/>
    <w:rsid w:val="00F65F7E"/>
    <w:rsid w:val="00F81D67"/>
    <w:rsid w:val="00FA0D8F"/>
    <w:rsid w:val="00FB7EDA"/>
    <w:rsid w:val="00FC2A64"/>
    <w:rsid w:val="00FD06D4"/>
    <w:rsid w:val="00FE19D6"/>
    <w:rsid w:val="00FE2FF4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61E"/>
    <w:rPr>
      <w:sz w:val="18"/>
      <w:szCs w:val="18"/>
    </w:rPr>
  </w:style>
  <w:style w:type="paragraph" w:styleId="a5">
    <w:name w:val="List Paragraph"/>
    <w:basedOn w:val="a"/>
    <w:uiPriority w:val="34"/>
    <w:qFormat/>
    <w:rsid w:val="0003739C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C2A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2A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61E"/>
    <w:rPr>
      <w:sz w:val="18"/>
      <w:szCs w:val="18"/>
    </w:rPr>
  </w:style>
  <w:style w:type="paragraph" w:styleId="a5">
    <w:name w:val="List Paragraph"/>
    <w:basedOn w:val="a"/>
    <w:uiPriority w:val="34"/>
    <w:qFormat/>
    <w:rsid w:val="0003739C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C2A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2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204</Words>
  <Characters>1169</Characters>
  <Application>Microsoft Office Word</Application>
  <DocSecurity>0</DocSecurity>
  <Lines>9</Lines>
  <Paragraphs>2</Paragraphs>
  <ScaleCrop>false</ScaleCrop>
  <Company>NY5Y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冯益彬</dc:creator>
  <cp:keywords/>
  <dc:description/>
  <cp:lastModifiedBy>冯益彬</cp:lastModifiedBy>
  <cp:revision>83</cp:revision>
  <cp:lastPrinted>2020-04-16T07:58:00Z</cp:lastPrinted>
  <dcterms:created xsi:type="dcterms:W3CDTF">2019-11-06T06:57:00Z</dcterms:created>
  <dcterms:modified xsi:type="dcterms:W3CDTF">2020-04-16T09:57:00Z</dcterms:modified>
</cp:coreProperties>
</file>